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674"/>
        <w:gridCol w:w="4070"/>
        <w:gridCol w:w="1333"/>
        <w:gridCol w:w="1283"/>
      </w:tblGrid>
      <w:tr w:rsidR="00AE4F90" w:rsidRPr="00AE4F90" w14:paraId="3B7B2A10" w14:textId="77777777" w:rsidTr="00AE4F90">
        <w:trPr>
          <w:trHeight w:val="600"/>
        </w:trPr>
        <w:tc>
          <w:tcPr>
            <w:tcW w:w="5000" w:type="pct"/>
            <w:gridSpan w:val="4"/>
            <w:tcBorders>
              <w:top w:val="nil"/>
              <w:left w:val="nil"/>
              <w:bottom w:val="nil"/>
              <w:right w:val="nil"/>
            </w:tcBorders>
            <w:vAlign w:val="bottom"/>
            <w:hideMark/>
          </w:tcPr>
          <w:p w14:paraId="4E7D643C" w14:textId="77777777" w:rsidR="00AE4F90" w:rsidRPr="00AE4F90" w:rsidRDefault="00AE4F90" w:rsidP="00AE4F90">
            <w:pPr>
              <w:jc w:val="center"/>
              <w:rPr>
                <w:rFonts w:ascii="Georgia" w:eastAsia="Times New Roman" w:hAnsi="Georgia" w:cs="Calibri"/>
                <w:color w:val="53BA2D"/>
                <w:kern w:val="0"/>
                <w:sz w:val="48"/>
                <w:szCs w:val="48"/>
                <w14:ligatures w14:val="none"/>
              </w:rPr>
            </w:pPr>
            <w:r w:rsidRPr="00AE4F90">
              <w:rPr>
                <w:rFonts w:ascii="Georgia" w:eastAsia="Times New Roman" w:hAnsi="Georgia" w:cs="Calibri"/>
                <w:color w:val="53BA2D"/>
                <w:kern w:val="0"/>
                <w:sz w:val="48"/>
                <w:szCs w:val="48"/>
                <w14:ligatures w14:val="none"/>
              </w:rPr>
              <w:t>California Energy Price Data for</w:t>
            </w:r>
          </w:p>
        </w:tc>
      </w:tr>
      <w:tr w:rsidR="00AE4F90" w:rsidRPr="00AE4F90" w14:paraId="2A977727" w14:textId="77777777" w:rsidTr="00AE4F90">
        <w:trPr>
          <w:trHeight w:val="600"/>
        </w:trPr>
        <w:tc>
          <w:tcPr>
            <w:tcW w:w="5000" w:type="pct"/>
            <w:gridSpan w:val="4"/>
            <w:tcBorders>
              <w:top w:val="nil"/>
              <w:left w:val="nil"/>
              <w:bottom w:val="nil"/>
              <w:right w:val="nil"/>
            </w:tcBorders>
            <w:vAlign w:val="bottom"/>
            <w:hideMark/>
          </w:tcPr>
          <w:p w14:paraId="7F098099" w14:textId="77777777" w:rsidR="00AE4F90" w:rsidRPr="00AE4F90" w:rsidRDefault="00AE4F90" w:rsidP="00AE4F90">
            <w:pPr>
              <w:jc w:val="center"/>
              <w:rPr>
                <w:rFonts w:ascii="Georgia" w:eastAsia="Times New Roman" w:hAnsi="Georgia" w:cs="Calibri"/>
                <w:b/>
                <w:bCs/>
                <w:color w:val="92D050"/>
                <w:kern w:val="0"/>
                <w:sz w:val="48"/>
                <w:szCs w:val="48"/>
                <w14:ligatures w14:val="none"/>
              </w:rPr>
            </w:pPr>
            <w:r w:rsidRPr="00AE4F90">
              <w:rPr>
                <w:rFonts w:ascii="Georgia" w:eastAsia="Times New Roman" w:hAnsi="Georgia" w:cs="Calibri"/>
                <w:b/>
                <w:bCs/>
                <w:color w:val="92D050"/>
                <w:kern w:val="0"/>
                <w:sz w:val="48"/>
                <w:szCs w:val="48"/>
                <w14:ligatures w14:val="none"/>
              </w:rPr>
              <w:t>March 2026</w:t>
            </w:r>
          </w:p>
        </w:tc>
      </w:tr>
      <w:tr w:rsidR="0043186C" w:rsidRPr="00AE4F90" w14:paraId="01B8DF65" w14:textId="77777777" w:rsidTr="00AC5CCC">
        <w:trPr>
          <w:trHeight w:val="300"/>
        </w:trPr>
        <w:tc>
          <w:tcPr>
            <w:tcW w:w="1389" w:type="pct"/>
            <w:tcBorders>
              <w:top w:val="nil"/>
              <w:left w:val="nil"/>
              <w:bottom w:val="nil"/>
              <w:right w:val="nil"/>
            </w:tcBorders>
            <w:vAlign w:val="bottom"/>
            <w:hideMark/>
          </w:tcPr>
          <w:p w14:paraId="0FC2D987" w14:textId="77777777" w:rsidR="00AE4F90" w:rsidRPr="00AE4F90" w:rsidRDefault="00AE4F90" w:rsidP="00AE4F90">
            <w:pPr>
              <w:jc w:val="center"/>
              <w:rPr>
                <w:rFonts w:ascii="Georgia" w:eastAsia="Times New Roman" w:hAnsi="Georgia" w:cs="Calibri"/>
                <w:b/>
                <w:bCs/>
                <w:color w:val="92D050"/>
                <w:kern w:val="0"/>
                <w:sz w:val="48"/>
                <w:szCs w:val="48"/>
                <w14:ligatures w14:val="none"/>
              </w:rPr>
            </w:pPr>
          </w:p>
        </w:tc>
        <w:tc>
          <w:tcPr>
            <w:tcW w:w="2210" w:type="pct"/>
            <w:tcBorders>
              <w:top w:val="nil"/>
              <w:left w:val="nil"/>
              <w:bottom w:val="nil"/>
              <w:right w:val="nil"/>
            </w:tcBorders>
            <w:noWrap/>
            <w:vAlign w:val="bottom"/>
            <w:hideMark/>
          </w:tcPr>
          <w:p w14:paraId="411FD906"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noWrap/>
            <w:vAlign w:val="bottom"/>
            <w:hideMark/>
          </w:tcPr>
          <w:p w14:paraId="7DD591DE"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0549F7ED"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52D08F7A" w14:textId="77777777" w:rsidTr="00AC5CCC">
        <w:trPr>
          <w:trHeight w:val="300"/>
        </w:trPr>
        <w:tc>
          <w:tcPr>
            <w:tcW w:w="1389" w:type="pct"/>
            <w:tcBorders>
              <w:top w:val="nil"/>
              <w:left w:val="nil"/>
              <w:bottom w:val="nil"/>
              <w:right w:val="nil"/>
            </w:tcBorders>
            <w:vAlign w:val="bottom"/>
            <w:hideMark/>
          </w:tcPr>
          <w:p w14:paraId="2C5EE42F"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noWrap/>
            <w:vAlign w:val="bottom"/>
            <w:hideMark/>
          </w:tcPr>
          <w:p w14:paraId="4F64A549"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noWrap/>
            <w:vAlign w:val="bottom"/>
            <w:hideMark/>
          </w:tcPr>
          <w:p w14:paraId="6325B390"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3866978B"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48ACCA6E" w14:textId="77777777" w:rsidTr="00AE4F90">
        <w:trPr>
          <w:trHeight w:val="900"/>
        </w:trPr>
        <w:tc>
          <w:tcPr>
            <w:tcW w:w="5000" w:type="pct"/>
            <w:gridSpan w:val="4"/>
            <w:tcBorders>
              <w:top w:val="nil"/>
              <w:left w:val="nil"/>
              <w:bottom w:val="nil"/>
              <w:right w:val="nil"/>
            </w:tcBorders>
            <w:vAlign w:val="bottom"/>
            <w:hideMark/>
          </w:tcPr>
          <w:p w14:paraId="36517C23" w14:textId="7D47C94B" w:rsid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 xml:space="preserve">Below are the monthly updates from the most current March 2026 fuel price data (GasBuddy.com) and January 2026 electricity and natural gas price data (US Energy Information Administration). To view additional data and analysis related to the California economy visit our website at </w:t>
            </w:r>
            <w:hyperlink r:id="rId4" w:history="1">
              <w:r w:rsidR="004B1EC4" w:rsidRPr="00AE4F90">
                <w:rPr>
                  <w:rStyle w:val="Hyperlink"/>
                  <w:rFonts w:ascii="Calibri" w:eastAsia="Times New Roman" w:hAnsi="Calibri" w:cs="Calibri"/>
                  <w:kern w:val="0"/>
                  <w14:ligatures w14:val="none"/>
                </w:rPr>
                <w:t>www.centerforjobs.org/ca</w:t>
              </w:r>
            </w:hyperlink>
            <w:r w:rsidRPr="00AE4F90">
              <w:rPr>
                <w:rFonts w:ascii="Calibri" w:eastAsia="Times New Roman" w:hAnsi="Calibri" w:cs="Calibri"/>
                <w:color w:val="000000"/>
                <w:kern w:val="0"/>
                <w14:ligatures w14:val="none"/>
              </w:rPr>
              <w:t>.</w:t>
            </w:r>
          </w:p>
          <w:p w14:paraId="0477D3DA" w14:textId="77777777" w:rsidR="004B1EC4" w:rsidRDefault="004B1EC4" w:rsidP="00AE4F90">
            <w:pPr>
              <w:rPr>
                <w:rFonts w:ascii="Calibri" w:eastAsia="Times New Roman" w:hAnsi="Calibri" w:cs="Calibri"/>
                <w:color w:val="000000"/>
                <w:kern w:val="0"/>
                <w14:ligatures w14:val="none"/>
              </w:rPr>
            </w:pPr>
          </w:p>
          <w:p w14:paraId="43614501" w14:textId="655592A9" w:rsidR="004B1EC4" w:rsidRDefault="004B1EC4" w:rsidP="00AE4F90">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The most current data again shows California with the highest or near the highest energy costs among the contiguous states, with the rankings largely stable </w:t>
            </w:r>
            <w:r w:rsidR="00655BA5">
              <w:rPr>
                <w:rFonts w:ascii="Calibri" w:eastAsia="Times New Roman" w:hAnsi="Calibri" w:cs="Calibri"/>
                <w:color w:val="000000"/>
                <w:kern w:val="0"/>
                <w14:ligatures w14:val="none"/>
              </w:rPr>
              <w:t xml:space="preserve">except for </w:t>
            </w:r>
            <w:r>
              <w:rPr>
                <w:rFonts w:ascii="Calibri" w:eastAsia="Times New Roman" w:hAnsi="Calibri" w:cs="Calibri"/>
                <w:color w:val="000000"/>
                <w:kern w:val="0"/>
                <w14:ligatures w14:val="none"/>
              </w:rPr>
              <w:t xml:space="preserve">the average residential electricity bill </w:t>
            </w:r>
            <w:r w:rsidR="00655BA5">
              <w:rPr>
                <w:rFonts w:ascii="Calibri" w:eastAsia="Times New Roman" w:hAnsi="Calibri" w:cs="Calibri"/>
                <w:color w:val="000000"/>
                <w:kern w:val="0"/>
                <w14:ligatures w14:val="none"/>
              </w:rPr>
              <w:t>which continues</w:t>
            </w:r>
            <w:r>
              <w:rPr>
                <w:rFonts w:ascii="Calibri" w:eastAsia="Times New Roman" w:hAnsi="Calibri" w:cs="Calibri"/>
                <w:color w:val="000000"/>
                <w:kern w:val="0"/>
                <w14:ligatures w14:val="none"/>
              </w:rPr>
              <w:t xml:space="preserve"> to shift as rates and usage in the other states reflect wintertime use </w:t>
            </w:r>
            <w:r w:rsidR="00655BA5">
              <w:rPr>
                <w:rFonts w:ascii="Calibri" w:eastAsia="Times New Roman" w:hAnsi="Calibri" w:cs="Calibri"/>
                <w:color w:val="000000"/>
                <w:kern w:val="0"/>
                <w14:ligatures w14:val="none"/>
              </w:rPr>
              <w:t>as well as incorporating added costs as the result of</w:t>
            </w:r>
            <w:r>
              <w:rPr>
                <w:rFonts w:ascii="Calibri" w:eastAsia="Times New Roman" w:hAnsi="Calibri" w:cs="Calibri"/>
                <w:color w:val="000000"/>
                <w:kern w:val="0"/>
                <w14:ligatures w14:val="none"/>
              </w:rPr>
              <w:t xml:space="preserve"> clean energy and pipeline restrictions.</w:t>
            </w:r>
          </w:p>
          <w:p w14:paraId="0D51DE42" w14:textId="77777777" w:rsidR="004B1EC4" w:rsidRDefault="004B1EC4" w:rsidP="00AE4F90">
            <w:pPr>
              <w:rPr>
                <w:rFonts w:ascii="Calibri" w:eastAsia="Times New Roman" w:hAnsi="Calibri" w:cs="Calibri"/>
                <w:color w:val="000000"/>
                <w:kern w:val="0"/>
                <w14:ligatures w14:val="none"/>
              </w:rPr>
            </w:pPr>
          </w:p>
          <w:tbl>
            <w:tblPr>
              <w:tblW w:w="10220" w:type="dxa"/>
              <w:tblLook w:val="04A0" w:firstRow="1" w:lastRow="0" w:firstColumn="1" w:lastColumn="0" w:noHBand="0" w:noVBand="1"/>
            </w:tblPr>
            <w:tblGrid>
              <w:gridCol w:w="6627"/>
              <w:gridCol w:w="1223"/>
              <w:gridCol w:w="1294"/>
            </w:tblGrid>
            <w:tr w:rsidR="004B1EC4" w:rsidRPr="004B1EC4" w14:paraId="3FEF775A" w14:textId="77777777" w:rsidTr="004B1EC4">
              <w:trPr>
                <w:trHeight w:val="315"/>
              </w:trPr>
              <w:tc>
                <w:tcPr>
                  <w:tcW w:w="7440" w:type="dxa"/>
                  <w:vMerge w:val="restart"/>
                  <w:tcBorders>
                    <w:top w:val="single" w:sz="8" w:space="0" w:color="auto"/>
                    <w:left w:val="nil"/>
                    <w:bottom w:val="single" w:sz="8" w:space="0" w:color="000000"/>
                    <w:right w:val="nil"/>
                  </w:tcBorders>
                  <w:shd w:val="clear" w:color="000000" w:fill="FFFFFF"/>
                  <w:noWrap/>
                  <w:vAlign w:val="center"/>
                  <w:hideMark/>
                </w:tcPr>
                <w:p w14:paraId="1E44EBDC" w14:textId="77777777" w:rsidR="004B1EC4" w:rsidRPr="004B1EC4" w:rsidRDefault="004B1EC4" w:rsidP="004B1EC4">
                  <w:pPr>
                    <w:rPr>
                      <w:rFonts w:ascii="Calibri" w:eastAsia="Times New Roman" w:hAnsi="Calibri" w:cs="Calibri"/>
                      <w:b/>
                      <w:bCs/>
                      <w:color w:val="000000"/>
                      <w:kern w:val="0"/>
                      <w:sz w:val="20"/>
                      <w:szCs w:val="20"/>
                      <w14:ligatures w14:val="none"/>
                    </w:rPr>
                  </w:pPr>
                  <w:r w:rsidRPr="004B1EC4">
                    <w:rPr>
                      <w:rFonts w:ascii="Calibri" w:eastAsia="Times New Roman" w:hAnsi="Calibri" w:cs="Calibri"/>
                      <w:b/>
                      <w:bCs/>
                      <w:color w:val="000000"/>
                      <w:kern w:val="0"/>
                      <w:sz w:val="20"/>
                      <w:szCs w:val="20"/>
                      <w14:ligatures w14:val="none"/>
                    </w:rPr>
                    <w:t>Energy Price (12-month moving average; fuels monthly)</w:t>
                  </w:r>
                </w:p>
              </w:tc>
              <w:tc>
                <w:tcPr>
                  <w:tcW w:w="2780" w:type="dxa"/>
                  <w:gridSpan w:val="2"/>
                  <w:tcBorders>
                    <w:top w:val="single" w:sz="8" w:space="0" w:color="auto"/>
                    <w:left w:val="nil"/>
                    <w:bottom w:val="single" w:sz="8" w:space="0" w:color="auto"/>
                    <w:right w:val="nil"/>
                  </w:tcBorders>
                  <w:shd w:val="clear" w:color="000000" w:fill="FFFFFF"/>
                  <w:noWrap/>
                  <w:vAlign w:val="center"/>
                  <w:hideMark/>
                </w:tcPr>
                <w:p w14:paraId="5519200D" w14:textId="77777777" w:rsidR="004B1EC4" w:rsidRPr="004B1EC4" w:rsidRDefault="004B1EC4" w:rsidP="004B1EC4">
                  <w:pPr>
                    <w:jc w:val="center"/>
                    <w:rPr>
                      <w:rFonts w:ascii="Calibri" w:eastAsia="Times New Roman" w:hAnsi="Calibri" w:cs="Calibri"/>
                      <w:b/>
                      <w:bCs/>
                      <w:color w:val="000000"/>
                      <w:kern w:val="0"/>
                      <w:sz w:val="20"/>
                      <w:szCs w:val="20"/>
                      <w14:ligatures w14:val="none"/>
                    </w:rPr>
                  </w:pPr>
                  <w:r w:rsidRPr="004B1EC4">
                    <w:rPr>
                      <w:rFonts w:ascii="Calibri" w:eastAsia="Times New Roman" w:hAnsi="Calibri" w:cs="Calibri"/>
                      <w:b/>
                      <w:bCs/>
                      <w:color w:val="000000"/>
                      <w:kern w:val="0"/>
                      <w:sz w:val="20"/>
                      <w:szCs w:val="20"/>
                      <w14:ligatures w14:val="none"/>
                    </w:rPr>
                    <w:t>Rank Among Contiguous States</w:t>
                  </w:r>
                </w:p>
              </w:tc>
            </w:tr>
            <w:tr w:rsidR="004B1EC4" w:rsidRPr="004B1EC4" w14:paraId="3BF30565" w14:textId="77777777" w:rsidTr="004B1EC4">
              <w:trPr>
                <w:trHeight w:val="465"/>
              </w:trPr>
              <w:tc>
                <w:tcPr>
                  <w:tcW w:w="7440" w:type="dxa"/>
                  <w:vMerge/>
                  <w:tcBorders>
                    <w:top w:val="single" w:sz="8" w:space="0" w:color="auto"/>
                    <w:left w:val="nil"/>
                    <w:bottom w:val="single" w:sz="8" w:space="0" w:color="000000"/>
                    <w:right w:val="nil"/>
                  </w:tcBorders>
                  <w:vAlign w:val="center"/>
                  <w:hideMark/>
                </w:tcPr>
                <w:p w14:paraId="60C28F5C" w14:textId="77777777" w:rsidR="004B1EC4" w:rsidRPr="004B1EC4" w:rsidRDefault="004B1EC4" w:rsidP="004B1EC4">
                  <w:pPr>
                    <w:rPr>
                      <w:rFonts w:ascii="Calibri" w:eastAsia="Times New Roman" w:hAnsi="Calibri" w:cs="Calibri"/>
                      <w:b/>
                      <w:bCs/>
                      <w:color w:val="000000"/>
                      <w:kern w:val="0"/>
                      <w:sz w:val="20"/>
                      <w:szCs w:val="20"/>
                      <w14:ligatures w14:val="none"/>
                    </w:rPr>
                  </w:pPr>
                </w:p>
              </w:tc>
              <w:tc>
                <w:tcPr>
                  <w:tcW w:w="1350" w:type="dxa"/>
                  <w:tcBorders>
                    <w:top w:val="nil"/>
                    <w:left w:val="nil"/>
                    <w:bottom w:val="single" w:sz="8" w:space="0" w:color="auto"/>
                    <w:right w:val="nil"/>
                  </w:tcBorders>
                  <w:shd w:val="clear" w:color="000000" w:fill="FFFFFF"/>
                  <w:noWrap/>
                  <w:vAlign w:val="center"/>
                  <w:hideMark/>
                </w:tcPr>
                <w:p w14:paraId="2302AA32" w14:textId="77777777" w:rsidR="004B1EC4" w:rsidRPr="004B1EC4" w:rsidRDefault="004B1EC4" w:rsidP="004B1EC4">
                  <w:pPr>
                    <w:jc w:val="center"/>
                    <w:rPr>
                      <w:rFonts w:ascii="Calibri" w:eastAsia="Times New Roman" w:hAnsi="Calibri" w:cs="Calibri"/>
                      <w:color w:val="000000"/>
                      <w:kern w:val="0"/>
                      <w:sz w:val="16"/>
                      <w:szCs w:val="16"/>
                      <w14:ligatures w14:val="none"/>
                    </w:rPr>
                  </w:pPr>
                  <w:r w:rsidRPr="004B1EC4">
                    <w:rPr>
                      <w:rFonts w:ascii="Calibri" w:eastAsia="Times New Roman" w:hAnsi="Calibri" w:cs="Calibri"/>
                      <w:color w:val="000000"/>
                      <w:kern w:val="0"/>
                      <w:sz w:val="16"/>
                      <w:szCs w:val="16"/>
                      <w14:ligatures w14:val="none"/>
                    </w:rPr>
                    <w:t>Current Month</w:t>
                  </w:r>
                </w:p>
              </w:tc>
              <w:tc>
                <w:tcPr>
                  <w:tcW w:w="1430" w:type="dxa"/>
                  <w:tcBorders>
                    <w:top w:val="nil"/>
                    <w:left w:val="nil"/>
                    <w:bottom w:val="single" w:sz="8" w:space="0" w:color="auto"/>
                    <w:right w:val="nil"/>
                  </w:tcBorders>
                  <w:shd w:val="clear" w:color="000000" w:fill="FFFFFF"/>
                  <w:noWrap/>
                  <w:vAlign w:val="center"/>
                  <w:hideMark/>
                </w:tcPr>
                <w:p w14:paraId="3847F79D" w14:textId="77777777" w:rsidR="004B1EC4" w:rsidRPr="004B1EC4" w:rsidRDefault="004B1EC4" w:rsidP="004B1EC4">
                  <w:pPr>
                    <w:jc w:val="center"/>
                    <w:rPr>
                      <w:rFonts w:ascii="Calibri" w:eastAsia="Times New Roman" w:hAnsi="Calibri" w:cs="Calibri"/>
                      <w:color w:val="000000"/>
                      <w:kern w:val="0"/>
                      <w:sz w:val="16"/>
                      <w:szCs w:val="16"/>
                      <w14:ligatures w14:val="none"/>
                    </w:rPr>
                  </w:pPr>
                  <w:r w:rsidRPr="004B1EC4">
                    <w:rPr>
                      <w:rFonts w:ascii="Calibri" w:eastAsia="Times New Roman" w:hAnsi="Calibri" w:cs="Calibri"/>
                      <w:color w:val="000000"/>
                      <w:kern w:val="0"/>
                      <w:sz w:val="16"/>
                      <w:szCs w:val="16"/>
                      <w14:ligatures w14:val="none"/>
                    </w:rPr>
                    <w:t>Previous Month</w:t>
                  </w:r>
                </w:p>
              </w:tc>
            </w:tr>
            <w:tr w:rsidR="004B1EC4" w:rsidRPr="004B1EC4" w14:paraId="098BADC0" w14:textId="77777777" w:rsidTr="004B1EC4">
              <w:trPr>
                <w:trHeight w:val="300"/>
              </w:trPr>
              <w:tc>
                <w:tcPr>
                  <w:tcW w:w="7440" w:type="dxa"/>
                  <w:tcBorders>
                    <w:top w:val="nil"/>
                    <w:left w:val="nil"/>
                    <w:bottom w:val="nil"/>
                    <w:right w:val="nil"/>
                  </w:tcBorders>
                  <w:shd w:val="clear" w:color="000000" w:fill="FFFFFF"/>
                  <w:noWrap/>
                  <w:vAlign w:val="center"/>
                  <w:hideMark/>
                </w:tcPr>
                <w:p w14:paraId="7522D8D7" w14:textId="77777777" w:rsidR="004B1EC4" w:rsidRPr="004B1EC4" w:rsidRDefault="004B1EC4" w:rsidP="004B1EC4">
                  <w:pPr>
                    <w:rPr>
                      <w:rFonts w:ascii="Calibri" w:eastAsia="Times New Roman" w:hAnsi="Calibri" w:cs="Calibri"/>
                      <w:color w:val="000000"/>
                      <w:kern w:val="0"/>
                      <w:sz w:val="20"/>
                      <w:szCs w:val="20"/>
                      <w14:ligatures w14:val="none"/>
                    </w:rPr>
                  </w:pPr>
                  <w:r w:rsidRPr="004B1EC4">
                    <w:rPr>
                      <w:rFonts w:ascii="Calibri" w:eastAsia="Times New Roman" w:hAnsi="Calibri" w:cs="Calibri"/>
                      <w:color w:val="000000"/>
                      <w:kern w:val="0"/>
                      <w:sz w:val="20"/>
                      <w:szCs w:val="20"/>
                      <w14:ligatures w14:val="none"/>
                    </w:rPr>
                    <w:t>Residential Electricity Rate</w:t>
                  </w:r>
                </w:p>
              </w:tc>
              <w:tc>
                <w:tcPr>
                  <w:tcW w:w="1350" w:type="dxa"/>
                  <w:tcBorders>
                    <w:top w:val="nil"/>
                    <w:left w:val="nil"/>
                    <w:bottom w:val="nil"/>
                    <w:right w:val="nil"/>
                  </w:tcBorders>
                  <w:shd w:val="clear" w:color="000000" w:fill="FFFFFF"/>
                  <w:noWrap/>
                  <w:vAlign w:val="center"/>
                  <w:hideMark/>
                </w:tcPr>
                <w:p w14:paraId="54E5B88D" w14:textId="77777777" w:rsidR="004B1EC4" w:rsidRPr="004B1EC4" w:rsidRDefault="004B1EC4" w:rsidP="004B1EC4">
                  <w:pPr>
                    <w:jc w:val="center"/>
                    <w:rPr>
                      <w:rFonts w:ascii="Calibri" w:eastAsia="Times New Roman" w:hAnsi="Calibri" w:cs="Calibri"/>
                      <w:color w:val="FF0000"/>
                      <w:kern w:val="0"/>
                      <w:sz w:val="20"/>
                      <w:szCs w:val="20"/>
                      <w14:ligatures w14:val="none"/>
                    </w:rPr>
                  </w:pPr>
                  <w:r w:rsidRPr="004B1EC4">
                    <w:rPr>
                      <w:rFonts w:ascii="Calibri" w:eastAsia="Times New Roman" w:hAnsi="Calibri" w:cs="Calibri"/>
                      <w:color w:val="FF0000"/>
                      <w:kern w:val="0"/>
                      <w:sz w:val="20"/>
                      <w:szCs w:val="20"/>
                      <w14:ligatures w14:val="none"/>
                    </w:rPr>
                    <w:t>1</w:t>
                  </w:r>
                </w:p>
              </w:tc>
              <w:tc>
                <w:tcPr>
                  <w:tcW w:w="1430" w:type="dxa"/>
                  <w:tcBorders>
                    <w:top w:val="nil"/>
                    <w:left w:val="nil"/>
                    <w:bottom w:val="nil"/>
                    <w:right w:val="nil"/>
                  </w:tcBorders>
                  <w:shd w:val="clear" w:color="000000" w:fill="FFFFFF"/>
                  <w:noWrap/>
                  <w:vAlign w:val="center"/>
                  <w:hideMark/>
                </w:tcPr>
                <w:p w14:paraId="0BE5CA39" w14:textId="77777777" w:rsidR="004B1EC4" w:rsidRPr="004B1EC4" w:rsidRDefault="004B1EC4" w:rsidP="004B1EC4">
                  <w:pPr>
                    <w:jc w:val="center"/>
                    <w:rPr>
                      <w:rFonts w:ascii="Calibri" w:eastAsia="Times New Roman" w:hAnsi="Calibri" w:cs="Calibri"/>
                      <w:kern w:val="0"/>
                      <w:sz w:val="20"/>
                      <w:szCs w:val="20"/>
                      <w14:ligatures w14:val="none"/>
                    </w:rPr>
                  </w:pPr>
                  <w:r w:rsidRPr="004B1EC4">
                    <w:rPr>
                      <w:rFonts w:ascii="Calibri" w:eastAsia="Times New Roman" w:hAnsi="Calibri" w:cs="Calibri"/>
                      <w:kern w:val="0"/>
                      <w:sz w:val="20"/>
                      <w:szCs w:val="20"/>
                      <w14:ligatures w14:val="none"/>
                    </w:rPr>
                    <w:t>1</w:t>
                  </w:r>
                </w:p>
              </w:tc>
            </w:tr>
            <w:tr w:rsidR="004B1EC4" w:rsidRPr="004B1EC4" w14:paraId="4DDD43DB" w14:textId="77777777" w:rsidTr="004B1EC4">
              <w:trPr>
                <w:trHeight w:val="405"/>
              </w:trPr>
              <w:tc>
                <w:tcPr>
                  <w:tcW w:w="7440" w:type="dxa"/>
                  <w:tcBorders>
                    <w:top w:val="nil"/>
                    <w:left w:val="nil"/>
                    <w:bottom w:val="nil"/>
                    <w:right w:val="nil"/>
                  </w:tcBorders>
                  <w:shd w:val="clear" w:color="000000" w:fill="FFFFFF"/>
                  <w:noWrap/>
                  <w:vAlign w:val="center"/>
                  <w:hideMark/>
                </w:tcPr>
                <w:p w14:paraId="4E954556" w14:textId="77777777" w:rsidR="004B1EC4" w:rsidRPr="004B1EC4" w:rsidRDefault="004B1EC4" w:rsidP="004B1EC4">
                  <w:pPr>
                    <w:rPr>
                      <w:rFonts w:ascii="Calibri" w:eastAsia="Times New Roman" w:hAnsi="Calibri" w:cs="Calibri"/>
                      <w:color w:val="000000"/>
                      <w:kern w:val="0"/>
                      <w:sz w:val="20"/>
                      <w:szCs w:val="20"/>
                      <w14:ligatures w14:val="none"/>
                    </w:rPr>
                  </w:pPr>
                  <w:r w:rsidRPr="004B1EC4">
                    <w:rPr>
                      <w:rFonts w:ascii="Calibri" w:eastAsia="Times New Roman" w:hAnsi="Calibri" w:cs="Calibri"/>
                      <w:color w:val="000000"/>
                      <w:kern w:val="0"/>
                      <w:sz w:val="20"/>
                      <w:szCs w:val="20"/>
                      <w14:ligatures w14:val="none"/>
                    </w:rPr>
                    <w:t>Average Residential Electricity Bill</w:t>
                  </w:r>
                </w:p>
              </w:tc>
              <w:tc>
                <w:tcPr>
                  <w:tcW w:w="1350" w:type="dxa"/>
                  <w:tcBorders>
                    <w:top w:val="nil"/>
                    <w:left w:val="nil"/>
                    <w:bottom w:val="nil"/>
                    <w:right w:val="nil"/>
                  </w:tcBorders>
                  <w:shd w:val="clear" w:color="000000" w:fill="FFFFFF"/>
                  <w:noWrap/>
                  <w:vAlign w:val="center"/>
                  <w:hideMark/>
                </w:tcPr>
                <w:p w14:paraId="4F91E2FC" w14:textId="77777777" w:rsidR="004B1EC4" w:rsidRPr="004B1EC4" w:rsidRDefault="004B1EC4" w:rsidP="004B1EC4">
                  <w:pPr>
                    <w:jc w:val="center"/>
                    <w:rPr>
                      <w:rFonts w:ascii="Calibri" w:eastAsia="Times New Roman" w:hAnsi="Calibri" w:cs="Calibri"/>
                      <w:color w:val="4F81BD"/>
                      <w:kern w:val="0"/>
                      <w:sz w:val="20"/>
                      <w:szCs w:val="20"/>
                      <w14:ligatures w14:val="none"/>
                    </w:rPr>
                  </w:pPr>
                  <w:r w:rsidRPr="004B1EC4">
                    <w:rPr>
                      <w:rFonts w:ascii="Calibri" w:eastAsia="Times New Roman" w:hAnsi="Calibri" w:cs="Calibri"/>
                      <w:color w:val="4F81BD"/>
                      <w:kern w:val="0"/>
                      <w:sz w:val="20"/>
                      <w:szCs w:val="20"/>
                      <w14:ligatures w14:val="none"/>
                    </w:rPr>
                    <w:t>18</w:t>
                  </w:r>
                </w:p>
              </w:tc>
              <w:tc>
                <w:tcPr>
                  <w:tcW w:w="1430" w:type="dxa"/>
                  <w:tcBorders>
                    <w:top w:val="nil"/>
                    <w:left w:val="nil"/>
                    <w:bottom w:val="nil"/>
                    <w:right w:val="nil"/>
                  </w:tcBorders>
                  <w:shd w:val="clear" w:color="000000" w:fill="FFFFFF"/>
                  <w:noWrap/>
                  <w:vAlign w:val="center"/>
                  <w:hideMark/>
                </w:tcPr>
                <w:p w14:paraId="2ABDC938" w14:textId="77777777" w:rsidR="004B1EC4" w:rsidRPr="004B1EC4" w:rsidRDefault="004B1EC4" w:rsidP="004B1EC4">
                  <w:pPr>
                    <w:jc w:val="center"/>
                    <w:rPr>
                      <w:rFonts w:ascii="Calibri" w:eastAsia="Times New Roman" w:hAnsi="Calibri" w:cs="Calibri"/>
                      <w:kern w:val="0"/>
                      <w:sz w:val="20"/>
                      <w:szCs w:val="20"/>
                      <w14:ligatures w14:val="none"/>
                    </w:rPr>
                  </w:pPr>
                  <w:r w:rsidRPr="004B1EC4">
                    <w:rPr>
                      <w:rFonts w:ascii="Calibri" w:eastAsia="Times New Roman" w:hAnsi="Calibri" w:cs="Calibri"/>
                      <w:kern w:val="0"/>
                      <w:sz w:val="20"/>
                      <w:szCs w:val="20"/>
                      <w14:ligatures w14:val="none"/>
                    </w:rPr>
                    <w:t>19</w:t>
                  </w:r>
                </w:p>
              </w:tc>
            </w:tr>
            <w:tr w:rsidR="004B1EC4" w:rsidRPr="004B1EC4" w14:paraId="5907A363" w14:textId="77777777" w:rsidTr="004B1EC4">
              <w:trPr>
                <w:trHeight w:val="480"/>
              </w:trPr>
              <w:tc>
                <w:tcPr>
                  <w:tcW w:w="7440" w:type="dxa"/>
                  <w:tcBorders>
                    <w:top w:val="nil"/>
                    <w:left w:val="nil"/>
                    <w:bottom w:val="nil"/>
                    <w:right w:val="nil"/>
                  </w:tcBorders>
                  <w:shd w:val="clear" w:color="000000" w:fill="FFFFFF"/>
                  <w:noWrap/>
                  <w:vAlign w:val="center"/>
                  <w:hideMark/>
                </w:tcPr>
                <w:p w14:paraId="3C811295" w14:textId="77777777" w:rsidR="004B1EC4" w:rsidRPr="004B1EC4" w:rsidRDefault="004B1EC4" w:rsidP="004B1EC4">
                  <w:pPr>
                    <w:rPr>
                      <w:rFonts w:ascii="Calibri" w:eastAsia="Times New Roman" w:hAnsi="Calibri" w:cs="Calibri"/>
                      <w:color w:val="000000"/>
                      <w:kern w:val="0"/>
                      <w:sz w:val="20"/>
                      <w:szCs w:val="20"/>
                      <w14:ligatures w14:val="none"/>
                    </w:rPr>
                  </w:pPr>
                  <w:r w:rsidRPr="004B1EC4">
                    <w:rPr>
                      <w:rFonts w:ascii="Calibri" w:eastAsia="Times New Roman" w:hAnsi="Calibri" w:cs="Calibri"/>
                      <w:color w:val="000000"/>
                      <w:kern w:val="0"/>
                      <w:sz w:val="20"/>
                      <w:szCs w:val="20"/>
                      <w14:ligatures w14:val="none"/>
                    </w:rPr>
                    <w:t>Commercial Electricity Rate</w:t>
                  </w:r>
                </w:p>
              </w:tc>
              <w:tc>
                <w:tcPr>
                  <w:tcW w:w="1350" w:type="dxa"/>
                  <w:tcBorders>
                    <w:top w:val="nil"/>
                    <w:left w:val="nil"/>
                    <w:bottom w:val="nil"/>
                    <w:right w:val="nil"/>
                  </w:tcBorders>
                  <w:shd w:val="clear" w:color="000000" w:fill="FFFFFF"/>
                  <w:noWrap/>
                  <w:vAlign w:val="center"/>
                  <w:hideMark/>
                </w:tcPr>
                <w:p w14:paraId="3EB2B8CB" w14:textId="77777777" w:rsidR="004B1EC4" w:rsidRPr="004B1EC4" w:rsidRDefault="004B1EC4" w:rsidP="004B1EC4">
                  <w:pPr>
                    <w:jc w:val="center"/>
                    <w:rPr>
                      <w:rFonts w:ascii="Calibri" w:eastAsia="Times New Roman" w:hAnsi="Calibri" w:cs="Calibri"/>
                      <w:color w:val="FF0000"/>
                      <w:kern w:val="0"/>
                      <w:sz w:val="20"/>
                      <w:szCs w:val="20"/>
                      <w14:ligatures w14:val="none"/>
                    </w:rPr>
                  </w:pPr>
                  <w:r w:rsidRPr="004B1EC4">
                    <w:rPr>
                      <w:rFonts w:ascii="Calibri" w:eastAsia="Times New Roman" w:hAnsi="Calibri" w:cs="Calibri"/>
                      <w:color w:val="FF0000"/>
                      <w:kern w:val="0"/>
                      <w:sz w:val="20"/>
                      <w:szCs w:val="20"/>
                      <w14:ligatures w14:val="none"/>
                    </w:rPr>
                    <w:t>1</w:t>
                  </w:r>
                </w:p>
              </w:tc>
              <w:tc>
                <w:tcPr>
                  <w:tcW w:w="1430" w:type="dxa"/>
                  <w:tcBorders>
                    <w:top w:val="nil"/>
                    <w:left w:val="nil"/>
                    <w:bottom w:val="nil"/>
                    <w:right w:val="nil"/>
                  </w:tcBorders>
                  <w:shd w:val="clear" w:color="000000" w:fill="FFFFFF"/>
                  <w:noWrap/>
                  <w:vAlign w:val="center"/>
                  <w:hideMark/>
                </w:tcPr>
                <w:p w14:paraId="69681557" w14:textId="77777777" w:rsidR="004B1EC4" w:rsidRPr="004B1EC4" w:rsidRDefault="004B1EC4" w:rsidP="004B1EC4">
                  <w:pPr>
                    <w:jc w:val="center"/>
                    <w:rPr>
                      <w:rFonts w:ascii="Calibri" w:eastAsia="Times New Roman" w:hAnsi="Calibri" w:cs="Calibri"/>
                      <w:kern w:val="0"/>
                      <w:sz w:val="20"/>
                      <w:szCs w:val="20"/>
                      <w14:ligatures w14:val="none"/>
                    </w:rPr>
                  </w:pPr>
                  <w:r w:rsidRPr="004B1EC4">
                    <w:rPr>
                      <w:rFonts w:ascii="Calibri" w:eastAsia="Times New Roman" w:hAnsi="Calibri" w:cs="Calibri"/>
                      <w:kern w:val="0"/>
                      <w:sz w:val="20"/>
                      <w:szCs w:val="20"/>
                      <w14:ligatures w14:val="none"/>
                    </w:rPr>
                    <w:t>1</w:t>
                  </w:r>
                </w:p>
              </w:tc>
            </w:tr>
            <w:tr w:rsidR="004B1EC4" w:rsidRPr="004B1EC4" w14:paraId="7E7CC129" w14:textId="77777777" w:rsidTr="004B1EC4">
              <w:trPr>
                <w:trHeight w:val="300"/>
              </w:trPr>
              <w:tc>
                <w:tcPr>
                  <w:tcW w:w="7440" w:type="dxa"/>
                  <w:tcBorders>
                    <w:top w:val="nil"/>
                    <w:left w:val="nil"/>
                    <w:bottom w:val="nil"/>
                    <w:right w:val="nil"/>
                  </w:tcBorders>
                  <w:shd w:val="clear" w:color="000000" w:fill="FFFFFF"/>
                  <w:noWrap/>
                  <w:vAlign w:val="center"/>
                  <w:hideMark/>
                </w:tcPr>
                <w:p w14:paraId="151405AD" w14:textId="77777777" w:rsidR="004B1EC4" w:rsidRPr="004B1EC4" w:rsidRDefault="004B1EC4" w:rsidP="004B1EC4">
                  <w:pPr>
                    <w:rPr>
                      <w:rFonts w:ascii="Calibri" w:eastAsia="Times New Roman" w:hAnsi="Calibri" w:cs="Calibri"/>
                      <w:color w:val="000000"/>
                      <w:kern w:val="0"/>
                      <w:sz w:val="20"/>
                      <w:szCs w:val="20"/>
                      <w14:ligatures w14:val="none"/>
                    </w:rPr>
                  </w:pPr>
                  <w:r w:rsidRPr="004B1EC4">
                    <w:rPr>
                      <w:rFonts w:ascii="Calibri" w:eastAsia="Times New Roman" w:hAnsi="Calibri" w:cs="Calibri"/>
                      <w:color w:val="000000"/>
                      <w:kern w:val="0"/>
                      <w:sz w:val="20"/>
                      <w:szCs w:val="20"/>
                      <w14:ligatures w14:val="none"/>
                    </w:rPr>
                    <w:t>Industrial Electricity Rate</w:t>
                  </w:r>
                </w:p>
              </w:tc>
              <w:tc>
                <w:tcPr>
                  <w:tcW w:w="1350" w:type="dxa"/>
                  <w:tcBorders>
                    <w:top w:val="nil"/>
                    <w:left w:val="nil"/>
                    <w:bottom w:val="nil"/>
                    <w:right w:val="nil"/>
                  </w:tcBorders>
                  <w:shd w:val="clear" w:color="000000" w:fill="FFFFFF"/>
                  <w:noWrap/>
                  <w:vAlign w:val="center"/>
                  <w:hideMark/>
                </w:tcPr>
                <w:p w14:paraId="3C2A893A" w14:textId="77777777" w:rsidR="004B1EC4" w:rsidRPr="004B1EC4" w:rsidRDefault="004B1EC4" w:rsidP="004B1EC4">
                  <w:pPr>
                    <w:jc w:val="center"/>
                    <w:rPr>
                      <w:rFonts w:ascii="Calibri" w:eastAsia="Times New Roman" w:hAnsi="Calibri" w:cs="Calibri"/>
                      <w:color w:val="FF0000"/>
                      <w:kern w:val="0"/>
                      <w:sz w:val="20"/>
                      <w:szCs w:val="20"/>
                      <w14:ligatures w14:val="none"/>
                    </w:rPr>
                  </w:pPr>
                  <w:r w:rsidRPr="004B1EC4">
                    <w:rPr>
                      <w:rFonts w:ascii="Calibri" w:eastAsia="Times New Roman" w:hAnsi="Calibri" w:cs="Calibri"/>
                      <w:color w:val="FF0000"/>
                      <w:kern w:val="0"/>
                      <w:sz w:val="20"/>
                      <w:szCs w:val="20"/>
                      <w14:ligatures w14:val="none"/>
                    </w:rPr>
                    <w:t>2</w:t>
                  </w:r>
                </w:p>
              </w:tc>
              <w:tc>
                <w:tcPr>
                  <w:tcW w:w="1430" w:type="dxa"/>
                  <w:tcBorders>
                    <w:top w:val="nil"/>
                    <w:left w:val="nil"/>
                    <w:bottom w:val="nil"/>
                    <w:right w:val="nil"/>
                  </w:tcBorders>
                  <w:shd w:val="clear" w:color="000000" w:fill="FFFFFF"/>
                  <w:noWrap/>
                  <w:vAlign w:val="center"/>
                  <w:hideMark/>
                </w:tcPr>
                <w:p w14:paraId="46DF4592" w14:textId="77777777" w:rsidR="004B1EC4" w:rsidRPr="004B1EC4" w:rsidRDefault="004B1EC4" w:rsidP="004B1EC4">
                  <w:pPr>
                    <w:jc w:val="center"/>
                    <w:rPr>
                      <w:rFonts w:ascii="Calibri" w:eastAsia="Times New Roman" w:hAnsi="Calibri" w:cs="Calibri"/>
                      <w:kern w:val="0"/>
                      <w:sz w:val="20"/>
                      <w:szCs w:val="20"/>
                      <w14:ligatures w14:val="none"/>
                    </w:rPr>
                  </w:pPr>
                  <w:r w:rsidRPr="004B1EC4">
                    <w:rPr>
                      <w:rFonts w:ascii="Calibri" w:eastAsia="Times New Roman" w:hAnsi="Calibri" w:cs="Calibri"/>
                      <w:kern w:val="0"/>
                      <w:sz w:val="20"/>
                      <w:szCs w:val="20"/>
                      <w14:ligatures w14:val="none"/>
                    </w:rPr>
                    <w:t>2</w:t>
                  </w:r>
                </w:p>
              </w:tc>
            </w:tr>
            <w:tr w:rsidR="004B1EC4" w:rsidRPr="004B1EC4" w14:paraId="594C6483" w14:textId="77777777" w:rsidTr="004B1EC4">
              <w:trPr>
                <w:trHeight w:val="540"/>
              </w:trPr>
              <w:tc>
                <w:tcPr>
                  <w:tcW w:w="7440" w:type="dxa"/>
                  <w:tcBorders>
                    <w:top w:val="nil"/>
                    <w:left w:val="nil"/>
                    <w:bottom w:val="nil"/>
                    <w:right w:val="nil"/>
                  </w:tcBorders>
                  <w:shd w:val="clear" w:color="000000" w:fill="FFFFFF"/>
                  <w:noWrap/>
                  <w:vAlign w:val="center"/>
                  <w:hideMark/>
                </w:tcPr>
                <w:p w14:paraId="130B3AE8" w14:textId="77777777" w:rsidR="004B1EC4" w:rsidRPr="004B1EC4" w:rsidRDefault="004B1EC4" w:rsidP="004B1EC4">
                  <w:pPr>
                    <w:rPr>
                      <w:rFonts w:ascii="Calibri" w:eastAsia="Times New Roman" w:hAnsi="Calibri" w:cs="Calibri"/>
                      <w:color w:val="000000"/>
                      <w:kern w:val="0"/>
                      <w:sz w:val="20"/>
                      <w:szCs w:val="20"/>
                      <w14:ligatures w14:val="none"/>
                    </w:rPr>
                  </w:pPr>
                  <w:r w:rsidRPr="004B1EC4">
                    <w:rPr>
                      <w:rFonts w:ascii="Calibri" w:eastAsia="Times New Roman" w:hAnsi="Calibri" w:cs="Calibri"/>
                      <w:color w:val="000000"/>
                      <w:kern w:val="0"/>
                      <w:sz w:val="20"/>
                      <w:szCs w:val="20"/>
                      <w14:ligatures w14:val="none"/>
                    </w:rPr>
                    <w:t>Residential Natural Gas Rate</w:t>
                  </w:r>
                </w:p>
              </w:tc>
              <w:tc>
                <w:tcPr>
                  <w:tcW w:w="1350" w:type="dxa"/>
                  <w:tcBorders>
                    <w:top w:val="nil"/>
                    <w:left w:val="nil"/>
                    <w:bottom w:val="nil"/>
                    <w:right w:val="nil"/>
                  </w:tcBorders>
                  <w:shd w:val="clear" w:color="000000" w:fill="FFFFFF"/>
                  <w:noWrap/>
                  <w:vAlign w:val="center"/>
                  <w:hideMark/>
                </w:tcPr>
                <w:p w14:paraId="30DF973F" w14:textId="77777777" w:rsidR="004B1EC4" w:rsidRPr="004B1EC4" w:rsidRDefault="004B1EC4" w:rsidP="004B1EC4">
                  <w:pPr>
                    <w:jc w:val="center"/>
                    <w:rPr>
                      <w:rFonts w:ascii="Calibri" w:eastAsia="Times New Roman" w:hAnsi="Calibri" w:cs="Calibri"/>
                      <w:color w:val="000000"/>
                      <w:kern w:val="0"/>
                      <w:sz w:val="20"/>
                      <w:szCs w:val="20"/>
                      <w14:ligatures w14:val="none"/>
                    </w:rPr>
                  </w:pPr>
                  <w:r w:rsidRPr="004B1EC4">
                    <w:rPr>
                      <w:rFonts w:ascii="Calibri" w:eastAsia="Times New Roman" w:hAnsi="Calibri" w:cs="Calibri"/>
                      <w:color w:val="000000"/>
                      <w:kern w:val="0"/>
                      <w:sz w:val="20"/>
                      <w:szCs w:val="20"/>
                      <w14:ligatures w14:val="none"/>
                    </w:rPr>
                    <w:t>3</w:t>
                  </w:r>
                </w:p>
              </w:tc>
              <w:tc>
                <w:tcPr>
                  <w:tcW w:w="1430" w:type="dxa"/>
                  <w:tcBorders>
                    <w:top w:val="nil"/>
                    <w:left w:val="nil"/>
                    <w:bottom w:val="nil"/>
                    <w:right w:val="nil"/>
                  </w:tcBorders>
                  <w:shd w:val="clear" w:color="000000" w:fill="FFFFFF"/>
                  <w:noWrap/>
                  <w:vAlign w:val="center"/>
                  <w:hideMark/>
                </w:tcPr>
                <w:p w14:paraId="0CBA11E0" w14:textId="77777777" w:rsidR="004B1EC4" w:rsidRPr="004B1EC4" w:rsidRDefault="004B1EC4" w:rsidP="004B1EC4">
                  <w:pPr>
                    <w:jc w:val="center"/>
                    <w:rPr>
                      <w:rFonts w:ascii="Calibri" w:eastAsia="Times New Roman" w:hAnsi="Calibri" w:cs="Calibri"/>
                      <w:kern w:val="0"/>
                      <w:sz w:val="20"/>
                      <w:szCs w:val="20"/>
                      <w14:ligatures w14:val="none"/>
                    </w:rPr>
                  </w:pPr>
                  <w:r w:rsidRPr="004B1EC4">
                    <w:rPr>
                      <w:rFonts w:ascii="Calibri" w:eastAsia="Times New Roman" w:hAnsi="Calibri" w:cs="Calibri"/>
                      <w:kern w:val="0"/>
                      <w:sz w:val="20"/>
                      <w:szCs w:val="20"/>
                      <w14:ligatures w14:val="none"/>
                    </w:rPr>
                    <w:t>3</w:t>
                  </w:r>
                </w:p>
              </w:tc>
            </w:tr>
            <w:tr w:rsidR="004B1EC4" w:rsidRPr="004B1EC4" w14:paraId="45F637FE" w14:textId="77777777" w:rsidTr="004B1EC4">
              <w:trPr>
                <w:trHeight w:val="300"/>
              </w:trPr>
              <w:tc>
                <w:tcPr>
                  <w:tcW w:w="7440" w:type="dxa"/>
                  <w:tcBorders>
                    <w:top w:val="nil"/>
                    <w:left w:val="nil"/>
                    <w:bottom w:val="nil"/>
                    <w:right w:val="nil"/>
                  </w:tcBorders>
                  <w:shd w:val="clear" w:color="000000" w:fill="FFFFFF"/>
                  <w:noWrap/>
                  <w:vAlign w:val="center"/>
                  <w:hideMark/>
                </w:tcPr>
                <w:p w14:paraId="62B8E0E3" w14:textId="77777777" w:rsidR="004B1EC4" w:rsidRPr="004B1EC4" w:rsidRDefault="004B1EC4" w:rsidP="004B1EC4">
                  <w:pPr>
                    <w:rPr>
                      <w:rFonts w:ascii="Calibri" w:eastAsia="Times New Roman" w:hAnsi="Calibri" w:cs="Calibri"/>
                      <w:color w:val="000000"/>
                      <w:kern w:val="0"/>
                      <w:sz w:val="20"/>
                      <w:szCs w:val="20"/>
                      <w14:ligatures w14:val="none"/>
                    </w:rPr>
                  </w:pPr>
                  <w:r w:rsidRPr="004B1EC4">
                    <w:rPr>
                      <w:rFonts w:ascii="Calibri" w:eastAsia="Times New Roman" w:hAnsi="Calibri" w:cs="Calibri"/>
                      <w:color w:val="000000"/>
                      <w:kern w:val="0"/>
                      <w:sz w:val="20"/>
                      <w:szCs w:val="20"/>
                      <w14:ligatures w14:val="none"/>
                    </w:rPr>
                    <w:t>Commercial Natural Gas Rate</w:t>
                  </w:r>
                </w:p>
              </w:tc>
              <w:tc>
                <w:tcPr>
                  <w:tcW w:w="1350" w:type="dxa"/>
                  <w:tcBorders>
                    <w:top w:val="nil"/>
                    <w:left w:val="nil"/>
                    <w:bottom w:val="nil"/>
                    <w:right w:val="nil"/>
                  </w:tcBorders>
                  <w:shd w:val="clear" w:color="000000" w:fill="FFFFFF"/>
                  <w:noWrap/>
                  <w:vAlign w:val="center"/>
                  <w:hideMark/>
                </w:tcPr>
                <w:p w14:paraId="6998427F" w14:textId="77777777" w:rsidR="004B1EC4" w:rsidRPr="004B1EC4" w:rsidRDefault="004B1EC4" w:rsidP="004B1EC4">
                  <w:pPr>
                    <w:jc w:val="center"/>
                    <w:rPr>
                      <w:rFonts w:ascii="Calibri" w:eastAsia="Times New Roman" w:hAnsi="Calibri" w:cs="Calibri"/>
                      <w:kern w:val="0"/>
                      <w:sz w:val="20"/>
                      <w:szCs w:val="20"/>
                      <w14:ligatures w14:val="none"/>
                    </w:rPr>
                  </w:pPr>
                  <w:r w:rsidRPr="004B1EC4">
                    <w:rPr>
                      <w:rFonts w:ascii="Calibri" w:eastAsia="Times New Roman" w:hAnsi="Calibri" w:cs="Calibri"/>
                      <w:kern w:val="0"/>
                      <w:sz w:val="20"/>
                      <w:szCs w:val="20"/>
                      <w14:ligatures w14:val="none"/>
                    </w:rPr>
                    <w:t>3</w:t>
                  </w:r>
                </w:p>
              </w:tc>
              <w:tc>
                <w:tcPr>
                  <w:tcW w:w="1430" w:type="dxa"/>
                  <w:tcBorders>
                    <w:top w:val="nil"/>
                    <w:left w:val="nil"/>
                    <w:bottom w:val="nil"/>
                    <w:right w:val="nil"/>
                  </w:tcBorders>
                  <w:shd w:val="clear" w:color="000000" w:fill="FFFFFF"/>
                  <w:noWrap/>
                  <w:vAlign w:val="center"/>
                  <w:hideMark/>
                </w:tcPr>
                <w:p w14:paraId="113C00C5" w14:textId="77777777" w:rsidR="004B1EC4" w:rsidRPr="004B1EC4" w:rsidRDefault="004B1EC4" w:rsidP="004B1EC4">
                  <w:pPr>
                    <w:jc w:val="center"/>
                    <w:rPr>
                      <w:rFonts w:ascii="Calibri" w:eastAsia="Times New Roman" w:hAnsi="Calibri" w:cs="Calibri"/>
                      <w:kern w:val="0"/>
                      <w:sz w:val="20"/>
                      <w:szCs w:val="20"/>
                      <w14:ligatures w14:val="none"/>
                    </w:rPr>
                  </w:pPr>
                  <w:r w:rsidRPr="004B1EC4">
                    <w:rPr>
                      <w:rFonts w:ascii="Calibri" w:eastAsia="Times New Roman" w:hAnsi="Calibri" w:cs="Calibri"/>
                      <w:kern w:val="0"/>
                      <w:sz w:val="20"/>
                      <w:szCs w:val="20"/>
                      <w14:ligatures w14:val="none"/>
                    </w:rPr>
                    <w:t>3</w:t>
                  </w:r>
                </w:p>
              </w:tc>
            </w:tr>
            <w:tr w:rsidR="004B1EC4" w:rsidRPr="004B1EC4" w14:paraId="21608684" w14:textId="77777777" w:rsidTr="004B1EC4">
              <w:trPr>
                <w:trHeight w:val="525"/>
              </w:trPr>
              <w:tc>
                <w:tcPr>
                  <w:tcW w:w="7440" w:type="dxa"/>
                  <w:tcBorders>
                    <w:top w:val="nil"/>
                    <w:left w:val="nil"/>
                    <w:bottom w:val="nil"/>
                    <w:right w:val="nil"/>
                  </w:tcBorders>
                  <w:shd w:val="clear" w:color="000000" w:fill="FFFFFF"/>
                  <w:noWrap/>
                  <w:vAlign w:val="center"/>
                  <w:hideMark/>
                </w:tcPr>
                <w:p w14:paraId="11CEEE7B" w14:textId="77777777" w:rsidR="004B1EC4" w:rsidRPr="004B1EC4" w:rsidRDefault="004B1EC4" w:rsidP="004B1EC4">
                  <w:pPr>
                    <w:rPr>
                      <w:rFonts w:ascii="Calibri" w:eastAsia="Times New Roman" w:hAnsi="Calibri" w:cs="Calibri"/>
                      <w:color w:val="000000"/>
                      <w:kern w:val="0"/>
                      <w:sz w:val="20"/>
                      <w:szCs w:val="20"/>
                      <w14:ligatures w14:val="none"/>
                    </w:rPr>
                  </w:pPr>
                  <w:r w:rsidRPr="004B1EC4">
                    <w:rPr>
                      <w:rFonts w:ascii="Calibri" w:eastAsia="Times New Roman" w:hAnsi="Calibri" w:cs="Calibri"/>
                      <w:color w:val="000000"/>
                      <w:kern w:val="0"/>
                      <w:sz w:val="20"/>
                      <w:szCs w:val="20"/>
                      <w14:ligatures w14:val="none"/>
                    </w:rPr>
                    <w:t>Industrial Natural Gas Rate</w:t>
                  </w:r>
                </w:p>
              </w:tc>
              <w:tc>
                <w:tcPr>
                  <w:tcW w:w="1350" w:type="dxa"/>
                  <w:tcBorders>
                    <w:top w:val="nil"/>
                    <w:left w:val="nil"/>
                    <w:bottom w:val="nil"/>
                    <w:right w:val="nil"/>
                  </w:tcBorders>
                  <w:shd w:val="clear" w:color="000000" w:fill="FFFFFF"/>
                  <w:noWrap/>
                  <w:vAlign w:val="center"/>
                  <w:hideMark/>
                </w:tcPr>
                <w:p w14:paraId="4A9FAB0A" w14:textId="77777777" w:rsidR="004B1EC4" w:rsidRPr="004B1EC4" w:rsidRDefault="004B1EC4" w:rsidP="004B1EC4">
                  <w:pPr>
                    <w:jc w:val="center"/>
                    <w:rPr>
                      <w:rFonts w:ascii="Calibri" w:eastAsia="Times New Roman" w:hAnsi="Calibri" w:cs="Calibri"/>
                      <w:kern w:val="0"/>
                      <w:sz w:val="20"/>
                      <w:szCs w:val="20"/>
                      <w14:ligatures w14:val="none"/>
                    </w:rPr>
                  </w:pPr>
                  <w:r w:rsidRPr="004B1EC4">
                    <w:rPr>
                      <w:rFonts w:ascii="Calibri" w:eastAsia="Times New Roman" w:hAnsi="Calibri" w:cs="Calibri"/>
                      <w:kern w:val="0"/>
                      <w:sz w:val="20"/>
                      <w:szCs w:val="20"/>
                      <w14:ligatures w14:val="none"/>
                    </w:rPr>
                    <w:t>5</w:t>
                  </w:r>
                </w:p>
              </w:tc>
              <w:tc>
                <w:tcPr>
                  <w:tcW w:w="1430" w:type="dxa"/>
                  <w:tcBorders>
                    <w:top w:val="nil"/>
                    <w:left w:val="nil"/>
                    <w:bottom w:val="nil"/>
                    <w:right w:val="nil"/>
                  </w:tcBorders>
                  <w:shd w:val="clear" w:color="000000" w:fill="FFFFFF"/>
                  <w:noWrap/>
                  <w:vAlign w:val="center"/>
                  <w:hideMark/>
                </w:tcPr>
                <w:p w14:paraId="6A718DF9" w14:textId="77777777" w:rsidR="004B1EC4" w:rsidRPr="004B1EC4" w:rsidRDefault="004B1EC4" w:rsidP="004B1EC4">
                  <w:pPr>
                    <w:jc w:val="center"/>
                    <w:rPr>
                      <w:rFonts w:ascii="Calibri" w:eastAsia="Times New Roman" w:hAnsi="Calibri" w:cs="Calibri"/>
                      <w:kern w:val="0"/>
                      <w:sz w:val="20"/>
                      <w:szCs w:val="20"/>
                      <w14:ligatures w14:val="none"/>
                    </w:rPr>
                  </w:pPr>
                  <w:r w:rsidRPr="004B1EC4">
                    <w:rPr>
                      <w:rFonts w:ascii="Calibri" w:eastAsia="Times New Roman" w:hAnsi="Calibri" w:cs="Calibri"/>
                      <w:kern w:val="0"/>
                      <w:sz w:val="20"/>
                      <w:szCs w:val="20"/>
                      <w14:ligatures w14:val="none"/>
                    </w:rPr>
                    <w:t>5</w:t>
                  </w:r>
                </w:p>
              </w:tc>
            </w:tr>
            <w:tr w:rsidR="004B1EC4" w:rsidRPr="004B1EC4" w14:paraId="02C45B2D" w14:textId="77777777" w:rsidTr="004B1EC4">
              <w:trPr>
                <w:trHeight w:val="300"/>
              </w:trPr>
              <w:tc>
                <w:tcPr>
                  <w:tcW w:w="7440" w:type="dxa"/>
                  <w:tcBorders>
                    <w:top w:val="nil"/>
                    <w:left w:val="nil"/>
                    <w:bottom w:val="nil"/>
                    <w:right w:val="nil"/>
                  </w:tcBorders>
                  <w:shd w:val="clear" w:color="000000" w:fill="FFFFFF"/>
                  <w:noWrap/>
                  <w:vAlign w:val="center"/>
                  <w:hideMark/>
                </w:tcPr>
                <w:p w14:paraId="0F152F80" w14:textId="77777777" w:rsidR="004B1EC4" w:rsidRPr="004B1EC4" w:rsidRDefault="004B1EC4" w:rsidP="004B1EC4">
                  <w:pPr>
                    <w:rPr>
                      <w:rFonts w:ascii="Calibri" w:eastAsia="Times New Roman" w:hAnsi="Calibri" w:cs="Calibri"/>
                      <w:color w:val="000000"/>
                      <w:kern w:val="0"/>
                      <w:sz w:val="20"/>
                      <w:szCs w:val="20"/>
                      <w14:ligatures w14:val="none"/>
                    </w:rPr>
                  </w:pPr>
                  <w:r w:rsidRPr="004B1EC4">
                    <w:rPr>
                      <w:rFonts w:ascii="Calibri" w:eastAsia="Times New Roman" w:hAnsi="Calibri" w:cs="Calibri"/>
                      <w:color w:val="000000"/>
                      <w:kern w:val="0"/>
                      <w:sz w:val="20"/>
                      <w:szCs w:val="20"/>
                      <w14:ligatures w14:val="none"/>
                    </w:rPr>
                    <w:t>Gasoline</w:t>
                  </w:r>
                </w:p>
              </w:tc>
              <w:tc>
                <w:tcPr>
                  <w:tcW w:w="1350" w:type="dxa"/>
                  <w:tcBorders>
                    <w:top w:val="nil"/>
                    <w:left w:val="nil"/>
                    <w:bottom w:val="nil"/>
                    <w:right w:val="nil"/>
                  </w:tcBorders>
                  <w:shd w:val="clear" w:color="000000" w:fill="FFFFFF"/>
                  <w:noWrap/>
                  <w:vAlign w:val="center"/>
                  <w:hideMark/>
                </w:tcPr>
                <w:p w14:paraId="3ACC0828" w14:textId="77777777" w:rsidR="004B1EC4" w:rsidRPr="004B1EC4" w:rsidRDefault="004B1EC4" w:rsidP="004B1EC4">
                  <w:pPr>
                    <w:jc w:val="center"/>
                    <w:rPr>
                      <w:rFonts w:ascii="Calibri" w:eastAsia="Times New Roman" w:hAnsi="Calibri" w:cs="Calibri"/>
                      <w:color w:val="FF0000"/>
                      <w:kern w:val="0"/>
                      <w:sz w:val="20"/>
                      <w:szCs w:val="20"/>
                      <w14:ligatures w14:val="none"/>
                    </w:rPr>
                  </w:pPr>
                  <w:r w:rsidRPr="004B1EC4">
                    <w:rPr>
                      <w:rFonts w:ascii="Calibri" w:eastAsia="Times New Roman" w:hAnsi="Calibri" w:cs="Calibri"/>
                      <w:color w:val="FF0000"/>
                      <w:kern w:val="0"/>
                      <w:sz w:val="20"/>
                      <w:szCs w:val="20"/>
                      <w14:ligatures w14:val="none"/>
                    </w:rPr>
                    <w:t>1</w:t>
                  </w:r>
                </w:p>
              </w:tc>
              <w:tc>
                <w:tcPr>
                  <w:tcW w:w="1430" w:type="dxa"/>
                  <w:tcBorders>
                    <w:top w:val="nil"/>
                    <w:left w:val="nil"/>
                    <w:bottom w:val="nil"/>
                    <w:right w:val="nil"/>
                  </w:tcBorders>
                  <w:shd w:val="clear" w:color="000000" w:fill="FFFFFF"/>
                  <w:noWrap/>
                  <w:vAlign w:val="center"/>
                  <w:hideMark/>
                </w:tcPr>
                <w:p w14:paraId="4061CB63" w14:textId="77777777" w:rsidR="004B1EC4" w:rsidRPr="004B1EC4" w:rsidRDefault="004B1EC4" w:rsidP="004B1EC4">
                  <w:pPr>
                    <w:jc w:val="center"/>
                    <w:rPr>
                      <w:rFonts w:ascii="Calibri" w:eastAsia="Times New Roman" w:hAnsi="Calibri" w:cs="Calibri"/>
                      <w:kern w:val="0"/>
                      <w:sz w:val="20"/>
                      <w:szCs w:val="20"/>
                      <w14:ligatures w14:val="none"/>
                    </w:rPr>
                  </w:pPr>
                  <w:r w:rsidRPr="004B1EC4">
                    <w:rPr>
                      <w:rFonts w:ascii="Calibri" w:eastAsia="Times New Roman" w:hAnsi="Calibri" w:cs="Calibri"/>
                      <w:kern w:val="0"/>
                      <w:sz w:val="20"/>
                      <w:szCs w:val="20"/>
                      <w14:ligatures w14:val="none"/>
                    </w:rPr>
                    <w:t>1</w:t>
                  </w:r>
                </w:p>
              </w:tc>
            </w:tr>
            <w:tr w:rsidR="004B1EC4" w:rsidRPr="004B1EC4" w14:paraId="36DDB480" w14:textId="77777777" w:rsidTr="004B1EC4">
              <w:trPr>
                <w:trHeight w:val="465"/>
              </w:trPr>
              <w:tc>
                <w:tcPr>
                  <w:tcW w:w="7440" w:type="dxa"/>
                  <w:tcBorders>
                    <w:top w:val="nil"/>
                    <w:left w:val="nil"/>
                    <w:bottom w:val="single" w:sz="8" w:space="0" w:color="auto"/>
                    <w:right w:val="nil"/>
                  </w:tcBorders>
                  <w:shd w:val="clear" w:color="000000" w:fill="FFFFFF"/>
                  <w:noWrap/>
                  <w:vAlign w:val="center"/>
                  <w:hideMark/>
                </w:tcPr>
                <w:p w14:paraId="41EA8864" w14:textId="77777777" w:rsidR="004B1EC4" w:rsidRPr="004B1EC4" w:rsidRDefault="004B1EC4" w:rsidP="004B1EC4">
                  <w:pPr>
                    <w:rPr>
                      <w:rFonts w:ascii="Calibri" w:eastAsia="Times New Roman" w:hAnsi="Calibri" w:cs="Calibri"/>
                      <w:color w:val="000000"/>
                      <w:kern w:val="0"/>
                      <w:sz w:val="20"/>
                      <w:szCs w:val="20"/>
                      <w14:ligatures w14:val="none"/>
                    </w:rPr>
                  </w:pPr>
                  <w:r w:rsidRPr="004B1EC4">
                    <w:rPr>
                      <w:rFonts w:ascii="Calibri" w:eastAsia="Times New Roman" w:hAnsi="Calibri" w:cs="Calibri"/>
                      <w:color w:val="000000"/>
                      <w:kern w:val="0"/>
                      <w:sz w:val="20"/>
                      <w:szCs w:val="20"/>
                      <w14:ligatures w14:val="none"/>
                    </w:rPr>
                    <w:t>Diesel</w:t>
                  </w:r>
                </w:p>
              </w:tc>
              <w:tc>
                <w:tcPr>
                  <w:tcW w:w="1350" w:type="dxa"/>
                  <w:tcBorders>
                    <w:top w:val="nil"/>
                    <w:left w:val="nil"/>
                    <w:bottom w:val="single" w:sz="8" w:space="0" w:color="auto"/>
                    <w:right w:val="nil"/>
                  </w:tcBorders>
                  <w:shd w:val="clear" w:color="000000" w:fill="FFFFFF"/>
                  <w:noWrap/>
                  <w:vAlign w:val="center"/>
                  <w:hideMark/>
                </w:tcPr>
                <w:p w14:paraId="5D7F4343" w14:textId="77777777" w:rsidR="004B1EC4" w:rsidRPr="004B1EC4" w:rsidRDefault="004B1EC4" w:rsidP="004B1EC4">
                  <w:pPr>
                    <w:jc w:val="center"/>
                    <w:rPr>
                      <w:rFonts w:ascii="Calibri" w:eastAsia="Times New Roman" w:hAnsi="Calibri" w:cs="Calibri"/>
                      <w:color w:val="FF0000"/>
                      <w:kern w:val="0"/>
                      <w:sz w:val="20"/>
                      <w:szCs w:val="20"/>
                      <w14:ligatures w14:val="none"/>
                    </w:rPr>
                  </w:pPr>
                  <w:r w:rsidRPr="004B1EC4">
                    <w:rPr>
                      <w:rFonts w:ascii="Calibri" w:eastAsia="Times New Roman" w:hAnsi="Calibri" w:cs="Calibri"/>
                      <w:color w:val="FF0000"/>
                      <w:kern w:val="0"/>
                      <w:sz w:val="20"/>
                      <w:szCs w:val="20"/>
                      <w14:ligatures w14:val="none"/>
                    </w:rPr>
                    <w:t>1</w:t>
                  </w:r>
                </w:p>
              </w:tc>
              <w:tc>
                <w:tcPr>
                  <w:tcW w:w="1430" w:type="dxa"/>
                  <w:tcBorders>
                    <w:top w:val="nil"/>
                    <w:left w:val="nil"/>
                    <w:bottom w:val="single" w:sz="8" w:space="0" w:color="auto"/>
                    <w:right w:val="nil"/>
                  </w:tcBorders>
                  <w:shd w:val="clear" w:color="000000" w:fill="FFFFFF"/>
                  <w:noWrap/>
                  <w:vAlign w:val="center"/>
                  <w:hideMark/>
                </w:tcPr>
                <w:p w14:paraId="76445780" w14:textId="77777777" w:rsidR="004B1EC4" w:rsidRPr="004B1EC4" w:rsidRDefault="004B1EC4" w:rsidP="004B1EC4">
                  <w:pPr>
                    <w:jc w:val="center"/>
                    <w:rPr>
                      <w:rFonts w:ascii="Calibri" w:eastAsia="Times New Roman" w:hAnsi="Calibri" w:cs="Calibri"/>
                      <w:kern w:val="0"/>
                      <w:sz w:val="20"/>
                      <w:szCs w:val="20"/>
                      <w14:ligatures w14:val="none"/>
                    </w:rPr>
                  </w:pPr>
                  <w:r w:rsidRPr="004B1EC4">
                    <w:rPr>
                      <w:rFonts w:ascii="Calibri" w:eastAsia="Times New Roman" w:hAnsi="Calibri" w:cs="Calibri"/>
                      <w:kern w:val="0"/>
                      <w:sz w:val="20"/>
                      <w:szCs w:val="20"/>
                      <w14:ligatures w14:val="none"/>
                    </w:rPr>
                    <w:t>1</w:t>
                  </w:r>
                </w:p>
              </w:tc>
            </w:tr>
          </w:tbl>
          <w:p w14:paraId="55ED112C" w14:textId="77777777" w:rsidR="004B1EC4" w:rsidRDefault="004B1EC4" w:rsidP="00AE4F90">
            <w:pPr>
              <w:rPr>
                <w:rFonts w:ascii="Calibri" w:eastAsia="Times New Roman" w:hAnsi="Calibri" w:cs="Calibri"/>
                <w:color w:val="000000"/>
                <w:kern w:val="0"/>
                <w14:ligatures w14:val="none"/>
              </w:rPr>
            </w:pPr>
          </w:p>
          <w:p w14:paraId="6C8A2F84" w14:textId="2BDF8865" w:rsidR="004B1EC4" w:rsidRDefault="004B1EC4" w:rsidP="00AE4F90">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But while electricity and natural</w:t>
            </w:r>
            <w:r w:rsidR="00DB598D">
              <w:rPr>
                <w:rFonts w:ascii="Calibri" w:eastAsia="Times New Roman" w:hAnsi="Calibri" w:cs="Calibri"/>
                <w:color w:val="000000"/>
                <w:kern w:val="0"/>
                <w14:ligatures w14:val="none"/>
              </w:rPr>
              <w:t xml:space="preserve"> gas prices</w:t>
            </w:r>
            <w:r>
              <w:rPr>
                <w:rFonts w:ascii="Calibri" w:eastAsia="Times New Roman" w:hAnsi="Calibri" w:cs="Calibri"/>
                <w:color w:val="000000"/>
                <w:kern w:val="0"/>
                <w14:ligatures w14:val="none"/>
              </w:rPr>
              <w:t xml:space="preserve"> </w:t>
            </w:r>
            <w:r w:rsidR="00DB598D">
              <w:rPr>
                <w:rFonts w:ascii="Calibri" w:eastAsia="Times New Roman" w:hAnsi="Calibri" w:cs="Calibri"/>
                <w:color w:val="000000"/>
                <w:kern w:val="0"/>
                <w14:ligatures w14:val="none"/>
              </w:rPr>
              <w:t>remained within their</w:t>
            </w:r>
            <w:r>
              <w:rPr>
                <w:rFonts w:ascii="Calibri" w:eastAsia="Times New Roman" w:hAnsi="Calibri" w:cs="Calibri"/>
                <w:color w:val="000000"/>
                <w:kern w:val="0"/>
                <w14:ligatures w14:val="none"/>
              </w:rPr>
              <w:t xml:space="preserve"> current trajectories, fuel costs continue</w:t>
            </w:r>
            <w:r w:rsidR="00DB598D">
              <w:rPr>
                <w:rFonts w:ascii="Calibri" w:eastAsia="Times New Roman" w:hAnsi="Calibri" w:cs="Calibri"/>
                <w:color w:val="000000"/>
                <w:kern w:val="0"/>
                <w14:ligatures w14:val="none"/>
              </w:rPr>
              <w:t>d</w:t>
            </w:r>
            <w:r>
              <w:rPr>
                <w:rFonts w:ascii="Calibri" w:eastAsia="Times New Roman" w:hAnsi="Calibri" w:cs="Calibri"/>
                <w:color w:val="000000"/>
                <w:kern w:val="0"/>
                <w14:ligatures w14:val="none"/>
              </w:rPr>
              <w:t xml:space="preserve"> to spike as result of the actions in Iran and </w:t>
            </w:r>
            <w:r w:rsidR="0043186C">
              <w:rPr>
                <w:rFonts w:ascii="Calibri" w:eastAsia="Times New Roman" w:hAnsi="Calibri" w:cs="Calibri"/>
                <w:color w:val="000000"/>
                <w:kern w:val="0"/>
                <w14:ligatures w14:val="none"/>
              </w:rPr>
              <w:t>restrictions on traffic through the Strait of Hormuz.  Fuel prices were the highest in the US, with the spread between California and the other states continuing to widen due to the state’s higher production and regulatory costs and self-imposed vulnerability to imports.</w:t>
            </w:r>
            <w:r w:rsidR="00DB598D">
              <w:rPr>
                <w:rFonts w:ascii="Calibri" w:eastAsia="Times New Roman" w:hAnsi="Calibri" w:cs="Calibri"/>
                <w:color w:val="000000"/>
                <w:kern w:val="0"/>
                <w14:ligatures w14:val="none"/>
              </w:rPr>
              <w:t xml:space="preserve">  Fuel prices were already rising due to the seasonal factors coming from increased driving and the biannual changeover in fuel specifications, along with increasing import dependence as the state’s refinery capacity is on course to shrink by </w:t>
            </w:r>
            <w:r w:rsidR="00DB598D" w:rsidRPr="00DB598D">
              <w:rPr>
                <w:rFonts w:ascii="Calibri" w:eastAsia="Times New Roman" w:hAnsi="Calibri" w:cs="Calibri"/>
                <w:color w:val="000000"/>
                <w:kern w:val="0"/>
                <w14:ligatures w14:val="none"/>
              </w:rPr>
              <w:t>23% between 2019 and 2026</w:t>
            </w:r>
            <w:r w:rsidR="00DB598D">
              <w:rPr>
                <w:rFonts w:ascii="Calibri" w:eastAsia="Times New Roman" w:hAnsi="Calibri" w:cs="Calibri"/>
                <w:color w:val="000000"/>
                <w:kern w:val="0"/>
                <w14:ligatures w14:val="none"/>
              </w:rPr>
              <w:t>.</w:t>
            </w:r>
            <w:r w:rsidR="006619A4">
              <w:rPr>
                <w:rFonts w:ascii="Calibri" w:eastAsia="Times New Roman" w:hAnsi="Calibri" w:cs="Calibri"/>
                <w:color w:val="000000"/>
                <w:kern w:val="0"/>
                <w14:ligatures w14:val="none"/>
              </w:rPr>
              <w:t xml:space="preserve">  Current conditions have accelerated this rise further.</w:t>
            </w:r>
          </w:p>
          <w:p w14:paraId="4C76B78C" w14:textId="77777777" w:rsidR="00DB598D" w:rsidRDefault="00DB598D" w:rsidP="00AE4F90">
            <w:pPr>
              <w:rPr>
                <w:rFonts w:ascii="Calibri" w:eastAsia="Times New Roman" w:hAnsi="Calibri" w:cs="Calibri"/>
                <w:color w:val="000000"/>
                <w:kern w:val="0"/>
                <w14:ligatures w14:val="none"/>
              </w:rPr>
            </w:pPr>
          </w:p>
          <w:p w14:paraId="3D9BF6A5" w14:textId="49BDAA29" w:rsidR="006619A4" w:rsidRDefault="006619A4" w:rsidP="006619A4">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Compared to the week ending January 26, average weekly prices in California rose by $1.67 </w:t>
            </w:r>
            <w:r>
              <w:rPr>
                <w:rFonts w:ascii="Calibri" w:eastAsia="Times New Roman" w:hAnsi="Calibri" w:cs="Calibri"/>
                <w:color w:val="000000"/>
                <w:kern w:val="0"/>
                <w14:ligatures w14:val="none"/>
              </w:rPr>
              <w:t xml:space="preserve">a gallon </w:t>
            </w:r>
            <w:r>
              <w:rPr>
                <w:rFonts w:ascii="Calibri" w:eastAsia="Times New Roman" w:hAnsi="Calibri" w:cs="Calibri"/>
                <w:color w:val="000000"/>
                <w:kern w:val="0"/>
                <w14:ligatures w14:val="none"/>
              </w:rPr>
              <w:t xml:space="preserve">as of the week of March 30 compared to $1.14 in the US average.  </w:t>
            </w:r>
            <w:r>
              <w:rPr>
                <w:rFonts w:ascii="Calibri" w:eastAsia="Times New Roman" w:hAnsi="Calibri" w:cs="Calibri"/>
                <w:color w:val="000000"/>
                <w:kern w:val="0"/>
                <w14:ligatures w14:val="none"/>
              </w:rPr>
              <w:t>As a result</w:t>
            </w:r>
            <w:r>
              <w:rPr>
                <w:rFonts w:ascii="Calibri" w:eastAsia="Times New Roman" w:hAnsi="Calibri" w:cs="Calibri"/>
                <w:color w:val="000000"/>
                <w:kern w:val="0"/>
                <w14:ligatures w14:val="none"/>
              </w:rPr>
              <w:t>, the spread in gasoline prices rose</w:t>
            </w:r>
            <w:r>
              <w:rPr>
                <w:rFonts w:ascii="Calibri" w:eastAsia="Times New Roman" w:hAnsi="Calibri" w:cs="Calibri"/>
                <w:color w:val="000000"/>
                <w:kern w:val="0"/>
                <w14:ligatures w14:val="none"/>
              </w:rPr>
              <w:t xml:space="preserve"> in this period</w:t>
            </w:r>
            <w:r>
              <w:rPr>
                <w:rFonts w:ascii="Calibri" w:eastAsia="Times New Roman" w:hAnsi="Calibri" w:cs="Calibri"/>
                <w:color w:val="000000"/>
                <w:kern w:val="0"/>
                <w14:ligatures w14:val="none"/>
              </w:rPr>
              <w:t xml:space="preserve"> from $1.18 a gallon to $1.72.  As indicated in the chart, the </w:t>
            </w:r>
            <w:r w:rsidRPr="00D04C2F">
              <w:rPr>
                <w:rFonts w:ascii="Calibri" w:eastAsia="Times New Roman" w:hAnsi="Calibri" w:cs="Calibri"/>
                <w:color w:val="000000"/>
                <w:kern w:val="0"/>
                <w:u w:val="single"/>
                <w14:ligatures w14:val="none"/>
              </w:rPr>
              <w:t>increase</w:t>
            </w:r>
            <w:r>
              <w:rPr>
                <w:rFonts w:ascii="Calibri" w:eastAsia="Times New Roman" w:hAnsi="Calibri" w:cs="Calibri"/>
                <w:color w:val="000000"/>
                <w:kern w:val="0"/>
                <w14:ligatures w14:val="none"/>
              </w:rPr>
              <w:t xml:space="preserve"> in the price rise has begun to moderate</w:t>
            </w:r>
            <w:r>
              <w:rPr>
                <w:rFonts w:ascii="Calibri" w:eastAsia="Times New Roman" w:hAnsi="Calibri" w:cs="Calibri"/>
                <w:color w:val="000000"/>
                <w:kern w:val="0"/>
                <w14:ligatures w14:val="none"/>
              </w:rPr>
              <w:t>, but prices still continue to climb.</w:t>
            </w:r>
          </w:p>
          <w:p w14:paraId="051E7EC0" w14:textId="77777777" w:rsidR="006619A4" w:rsidRDefault="006619A4" w:rsidP="006619A4">
            <w:pPr>
              <w:rPr>
                <w:rFonts w:ascii="Calibri" w:eastAsia="Times New Roman" w:hAnsi="Calibri" w:cs="Calibri"/>
                <w:color w:val="000000"/>
                <w:kern w:val="0"/>
                <w14:ligatures w14:val="none"/>
              </w:rPr>
            </w:pPr>
          </w:p>
          <w:p w14:paraId="28F6FE0F" w14:textId="7FBEB36B" w:rsidR="006619A4" w:rsidRDefault="006619A4" w:rsidP="006619A4">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1CB1EFEE" wp14:editId="1F3FEDD4">
                  <wp:extent cx="3982085" cy="2399979"/>
                  <wp:effectExtent l="0" t="0" r="0" b="635"/>
                  <wp:docPr id="1148953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0243" cy="2404896"/>
                          </a:xfrm>
                          <a:prstGeom prst="rect">
                            <a:avLst/>
                          </a:prstGeom>
                          <a:noFill/>
                        </pic:spPr>
                      </pic:pic>
                    </a:graphicData>
                  </a:graphic>
                </wp:inline>
              </w:drawing>
            </w:r>
          </w:p>
          <w:p w14:paraId="2351E3C6" w14:textId="77777777" w:rsidR="006619A4" w:rsidRDefault="006619A4" w:rsidP="006619A4">
            <w:pPr>
              <w:rPr>
                <w:rFonts w:ascii="Calibri" w:eastAsia="Times New Roman" w:hAnsi="Calibri" w:cs="Calibri"/>
                <w:color w:val="000000"/>
                <w:kern w:val="0"/>
                <w14:ligatures w14:val="none"/>
              </w:rPr>
            </w:pPr>
          </w:p>
          <w:p w14:paraId="26DBEB6C" w14:textId="22F96642" w:rsidR="006619A4" w:rsidRDefault="006619A4" w:rsidP="006619A4">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Tighter supplies in the diesel market </w:t>
            </w:r>
            <w:r w:rsidR="00655BA5">
              <w:rPr>
                <w:rFonts w:ascii="Calibri" w:eastAsia="Times New Roman" w:hAnsi="Calibri" w:cs="Calibri"/>
                <w:color w:val="000000"/>
                <w:kern w:val="0"/>
                <w14:ligatures w14:val="none"/>
              </w:rPr>
              <w:t>have shown a stronger price response.  California average prices rose $2.51 through March 30 compared to the US at $1.78.  And while the price acceleration shows even more moderation in the US numbers, diesel prices remained on the upswing in California as the state continues to lose refinery capacity in this period.   As the predominate fuel for agriculture and goods movement, the diesel price has a direct bearing on the costs of living.</w:t>
            </w:r>
          </w:p>
          <w:p w14:paraId="3345D72F" w14:textId="77777777" w:rsidR="00DB598D" w:rsidRDefault="00DB598D" w:rsidP="00AE4F90">
            <w:pPr>
              <w:rPr>
                <w:rFonts w:ascii="Calibri" w:eastAsia="Times New Roman" w:hAnsi="Calibri" w:cs="Calibri"/>
                <w:color w:val="000000"/>
                <w:kern w:val="0"/>
                <w14:ligatures w14:val="none"/>
              </w:rPr>
            </w:pPr>
          </w:p>
          <w:p w14:paraId="0189411E" w14:textId="7F4FF375" w:rsidR="004B1EC4" w:rsidRDefault="00655BA5" w:rsidP="00655BA5">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65B59489" wp14:editId="29B4E625">
                  <wp:extent cx="4003690" cy="2413000"/>
                  <wp:effectExtent l="0" t="0" r="0" b="6350"/>
                  <wp:docPr id="1006226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8628" cy="2422003"/>
                          </a:xfrm>
                          <a:prstGeom prst="rect">
                            <a:avLst/>
                          </a:prstGeom>
                          <a:noFill/>
                        </pic:spPr>
                      </pic:pic>
                    </a:graphicData>
                  </a:graphic>
                </wp:inline>
              </w:drawing>
            </w:r>
          </w:p>
          <w:p w14:paraId="470EB7C8" w14:textId="77777777" w:rsidR="004B1EC4" w:rsidRDefault="004B1EC4" w:rsidP="00AE4F90">
            <w:pPr>
              <w:rPr>
                <w:rFonts w:ascii="Calibri" w:eastAsia="Times New Roman" w:hAnsi="Calibri" w:cs="Calibri"/>
                <w:color w:val="000000"/>
                <w:kern w:val="0"/>
                <w14:ligatures w14:val="none"/>
              </w:rPr>
            </w:pPr>
          </w:p>
          <w:p w14:paraId="261D2F50" w14:textId="30E2955D" w:rsidR="004B1EC4" w:rsidRPr="00AE4F90" w:rsidRDefault="004B1EC4" w:rsidP="00AE4F90">
            <w:pPr>
              <w:rPr>
                <w:rFonts w:ascii="Calibri" w:eastAsia="Times New Roman" w:hAnsi="Calibri" w:cs="Calibri"/>
                <w:color w:val="000000"/>
                <w:kern w:val="0"/>
                <w14:ligatures w14:val="none"/>
              </w:rPr>
            </w:pPr>
          </w:p>
        </w:tc>
      </w:tr>
      <w:tr w:rsidR="00AE4F90" w:rsidRPr="00AE4F90" w14:paraId="588E0069" w14:textId="77777777" w:rsidTr="00AE4F90">
        <w:trPr>
          <w:trHeight w:val="465"/>
        </w:trPr>
        <w:tc>
          <w:tcPr>
            <w:tcW w:w="5000" w:type="pct"/>
            <w:gridSpan w:val="4"/>
            <w:tcBorders>
              <w:top w:val="nil"/>
              <w:left w:val="nil"/>
              <w:bottom w:val="nil"/>
              <w:right w:val="nil"/>
            </w:tcBorders>
            <w:vAlign w:val="bottom"/>
            <w:hideMark/>
          </w:tcPr>
          <w:p w14:paraId="2EA05949" w14:textId="77777777" w:rsidR="00AE4F90" w:rsidRPr="00AE4F90" w:rsidRDefault="00AE4F90" w:rsidP="00AE4F90">
            <w:pPr>
              <w:rPr>
                <w:rFonts w:ascii="Calibri" w:eastAsia="Times New Roman" w:hAnsi="Calibri" w:cs="Calibri"/>
                <w:b/>
                <w:bCs/>
                <w:color w:val="000000"/>
                <w:kern w:val="0"/>
                <w:sz w:val="36"/>
                <w:szCs w:val="36"/>
                <w14:ligatures w14:val="none"/>
              </w:rPr>
            </w:pPr>
            <w:r w:rsidRPr="00AE4F90">
              <w:rPr>
                <w:rFonts w:ascii="Calibri" w:eastAsia="Times New Roman" w:hAnsi="Calibri" w:cs="Calibri"/>
                <w:b/>
                <w:bCs/>
                <w:color w:val="000000"/>
                <w:kern w:val="0"/>
                <w:sz w:val="36"/>
                <w:szCs w:val="36"/>
                <w14:ligatures w14:val="none"/>
              </w:rPr>
              <w:lastRenderedPageBreak/>
              <w:t>Inflation</w:t>
            </w:r>
          </w:p>
        </w:tc>
      </w:tr>
      <w:tr w:rsidR="00AC5CCC" w:rsidRPr="00AE4F90" w14:paraId="702A54A7" w14:textId="77777777" w:rsidTr="00AC5CCC">
        <w:trPr>
          <w:trHeight w:val="705"/>
        </w:trPr>
        <w:tc>
          <w:tcPr>
            <w:tcW w:w="1389" w:type="pct"/>
            <w:tcBorders>
              <w:top w:val="nil"/>
              <w:left w:val="nil"/>
              <w:bottom w:val="nil"/>
              <w:right w:val="nil"/>
            </w:tcBorders>
            <w:vAlign w:val="bottom"/>
            <w:hideMark/>
          </w:tcPr>
          <w:p w14:paraId="5AB2B381" w14:textId="77777777" w:rsidR="00AE4F90" w:rsidRPr="00AE4F90" w:rsidRDefault="00AE4F90" w:rsidP="00AE4F90">
            <w:pPr>
              <w:jc w:val="center"/>
              <w:rPr>
                <w:rFonts w:ascii="Calibri" w:eastAsia="Times New Roman" w:hAnsi="Calibri" w:cs="Calibri"/>
                <w:b/>
                <w:bCs/>
                <w:color w:val="FF0000"/>
                <w:kern w:val="0"/>
                <w:sz w:val="63"/>
                <w:szCs w:val="63"/>
                <w14:ligatures w14:val="none"/>
              </w:rPr>
            </w:pPr>
            <w:r w:rsidRPr="00AE4F90">
              <w:rPr>
                <w:rFonts w:ascii="Calibri" w:eastAsia="Times New Roman" w:hAnsi="Calibri" w:cs="Calibri"/>
                <w:b/>
                <w:bCs/>
                <w:color w:val="0F9ED5" w:themeColor="accent4"/>
                <w:kern w:val="0"/>
                <w:sz w:val="63"/>
                <w:szCs w:val="63"/>
                <w14:ligatures w14:val="none"/>
              </w:rPr>
              <w:t>3.0%</w:t>
            </w:r>
          </w:p>
        </w:tc>
        <w:tc>
          <w:tcPr>
            <w:tcW w:w="3611" w:type="pct"/>
            <w:gridSpan w:val="3"/>
            <w:vMerge w:val="restart"/>
            <w:tcBorders>
              <w:top w:val="nil"/>
              <w:left w:val="nil"/>
              <w:bottom w:val="nil"/>
              <w:right w:val="nil"/>
            </w:tcBorders>
            <w:vAlign w:val="center"/>
            <w:hideMark/>
          </w:tcPr>
          <w:p w14:paraId="149D4344" w14:textId="543CEA53"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 xml:space="preserve">For the 12 months ending </w:t>
            </w:r>
            <w:r>
              <w:rPr>
                <w:rFonts w:ascii="Calibri" w:eastAsia="Times New Roman" w:hAnsi="Calibri" w:cs="Calibri"/>
                <w:color w:val="000000"/>
                <w:kern w:val="0"/>
                <w14:ligatures w14:val="none"/>
              </w:rPr>
              <w:t>January</w:t>
            </w:r>
            <w:r w:rsidRPr="00AE4F90">
              <w:rPr>
                <w:rFonts w:ascii="Calibri" w:eastAsia="Times New Roman" w:hAnsi="Calibri" w:cs="Calibri"/>
                <w:color w:val="000000"/>
                <w:kern w:val="0"/>
                <w14:ligatures w14:val="none"/>
              </w:rPr>
              <w:t xml:space="preserve">, the California CPI rose 3.0%, </w:t>
            </w:r>
            <w:r>
              <w:rPr>
                <w:rFonts w:ascii="Calibri" w:eastAsia="Times New Roman" w:hAnsi="Calibri" w:cs="Calibri"/>
                <w:color w:val="000000"/>
                <w:kern w:val="0"/>
                <w14:ligatures w14:val="none"/>
              </w:rPr>
              <w:t>easing from 3.2</w:t>
            </w:r>
            <w:r w:rsidRPr="00AE4F90">
              <w:rPr>
                <w:rFonts w:ascii="Calibri" w:eastAsia="Times New Roman" w:hAnsi="Calibri" w:cs="Calibri"/>
                <w:color w:val="000000"/>
                <w:kern w:val="0"/>
                <w14:ligatures w14:val="none"/>
              </w:rPr>
              <w:t xml:space="preserve">% for the year ending </w:t>
            </w:r>
            <w:r>
              <w:rPr>
                <w:rFonts w:ascii="Calibri" w:eastAsia="Times New Roman" w:hAnsi="Calibri" w:cs="Calibri"/>
                <w:color w:val="000000"/>
                <w:kern w:val="0"/>
                <w14:ligatures w14:val="none"/>
              </w:rPr>
              <w:t>Dec</w:t>
            </w:r>
            <w:r w:rsidRPr="00AE4F90">
              <w:rPr>
                <w:rFonts w:ascii="Calibri" w:eastAsia="Times New Roman" w:hAnsi="Calibri" w:cs="Calibri"/>
                <w:color w:val="000000"/>
                <w:kern w:val="0"/>
                <w14:ligatures w14:val="none"/>
              </w:rPr>
              <w:t>ember.  In the same period, the US CPI went to 2.</w:t>
            </w:r>
            <w:r>
              <w:rPr>
                <w:rFonts w:ascii="Calibri" w:eastAsia="Times New Roman" w:hAnsi="Calibri" w:cs="Calibri"/>
                <w:color w:val="000000"/>
                <w:kern w:val="0"/>
                <w14:ligatures w14:val="none"/>
              </w:rPr>
              <w:t>4</w:t>
            </w:r>
            <w:r w:rsidRPr="00AE4F90">
              <w:rPr>
                <w:rFonts w:ascii="Calibri" w:eastAsia="Times New Roman" w:hAnsi="Calibri" w:cs="Calibri"/>
                <w:color w:val="000000"/>
                <w:kern w:val="0"/>
                <w14:ligatures w14:val="none"/>
              </w:rPr>
              <w:t xml:space="preserve">% in </w:t>
            </w:r>
            <w:r>
              <w:rPr>
                <w:rFonts w:ascii="Calibri" w:eastAsia="Times New Roman" w:hAnsi="Calibri" w:cs="Calibri"/>
                <w:color w:val="000000"/>
                <w:kern w:val="0"/>
                <w14:ligatures w14:val="none"/>
              </w:rPr>
              <w:t>January</w:t>
            </w:r>
            <w:r w:rsidRPr="00AE4F90">
              <w:rPr>
                <w:rFonts w:ascii="Calibri" w:eastAsia="Times New Roman" w:hAnsi="Calibri" w:cs="Calibri"/>
                <w:color w:val="000000"/>
                <w:kern w:val="0"/>
                <w14:ligatures w14:val="none"/>
              </w:rPr>
              <w:t xml:space="preserve"> from 2.7% in </w:t>
            </w:r>
            <w:r>
              <w:rPr>
                <w:rFonts w:ascii="Calibri" w:eastAsia="Times New Roman" w:hAnsi="Calibri" w:cs="Calibri"/>
                <w:color w:val="000000"/>
                <w:kern w:val="0"/>
                <w14:ligatures w14:val="none"/>
              </w:rPr>
              <w:t>Dec</w:t>
            </w:r>
            <w:r w:rsidRPr="00AE4F90">
              <w:rPr>
                <w:rFonts w:ascii="Calibri" w:eastAsia="Times New Roman" w:hAnsi="Calibri" w:cs="Calibri"/>
                <w:color w:val="000000"/>
                <w:kern w:val="0"/>
                <w14:ligatures w14:val="none"/>
              </w:rPr>
              <w:t xml:space="preserve">ember.  Using the same Department of Finance weighting formula, Food at Home (groceries) rose </w:t>
            </w:r>
            <w:r>
              <w:rPr>
                <w:rFonts w:ascii="Calibri" w:eastAsia="Times New Roman" w:hAnsi="Calibri" w:cs="Calibri"/>
                <w:color w:val="000000"/>
                <w:kern w:val="0"/>
                <w14:ligatures w14:val="none"/>
              </w:rPr>
              <w:t>2.7</w:t>
            </w:r>
            <w:r w:rsidRPr="00AE4F90">
              <w:rPr>
                <w:rFonts w:ascii="Calibri" w:eastAsia="Times New Roman" w:hAnsi="Calibri" w:cs="Calibri"/>
                <w:color w:val="000000"/>
                <w:kern w:val="0"/>
                <w14:ligatures w14:val="none"/>
              </w:rPr>
              <w:t xml:space="preserve">% in California compared to </w:t>
            </w:r>
            <w:r>
              <w:rPr>
                <w:rFonts w:ascii="Calibri" w:eastAsia="Times New Roman" w:hAnsi="Calibri" w:cs="Calibri"/>
                <w:color w:val="000000"/>
                <w:kern w:val="0"/>
                <w14:ligatures w14:val="none"/>
              </w:rPr>
              <w:t>2.1</w:t>
            </w:r>
            <w:r w:rsidRPr="00AE4F90">
              <w:rPr>
                <w:rFonts w:ascii="Calibri" w:eastAsia="Times New Roman" w:hAnsi="Calibri" w:cs="Calibri"/>
                <w:color w:val="000000"/>
                <w:kern w:val="0"/>
                <w14:ligatures w14:val="none"/>
              </w:rPr>
              <w:t xml:space="preserve">% for the US.  Food Away from Home (restaurants and takeout) rose </w:t>
            </w:r>
            <w:r>
              <w:rPr>
                <w:rFonts w:ascii="Calibri" w:eastAsia="Times New Roman" w:hAnsi="Calibri" w:cs="Calibri"/>
                <w:color w:val="000000"/>
                <w:kern w:val="0"/>
                <w14:ligatures w14:val="none"/>
              </w:rPr>
              <w:t>3.1</w:t>
            </w:r>
            <w:r w:rsidRPr="00AE4F90">
              <w:rPr>
                <w:rFonts w:ascii="Calibri" w:eastAsia="Times New Roman" w:hAnsi="Calibri" w:cs="Calibri"/>
                <w:color w:val="000000"/>
                <w:kern w:val="0"/>
                <w14:ligatures w14:val="none"/>
              </w:rPr>
              <w:t xml:space="preserve">% compared to the US at </w:t>
            </w:r>
            <w:r>
              <w:rPr>
                <w:rFonts w:ascii="Calibri" w:eastAsia="Times New Roman" w:hAnsi="Calibri" w:cs="Calibri"/>
                <w:color w:val="000000"/>
                <w:kern w:val="0"/>
                <w14:ligatures w14:val="none"/>
              </w:rPr>
              <w:t>4.0</w:t>
            </w:r>
            <w:r w:rsidRPr="00AE4F90">
              <w:rPr>
                <w:rFonts w:ascii="Calibri" w:eastAsia="Times New Roman" w:hAnsi="Calibri" w:cs="Calibri"/>
                <w:color w:val="000000"/>
                <w:kern w:val="0"/>
                <w14:ligatures w14:val="none"/>
              </w:rPr>
              <w:t>%.</w:t>
            </w:r>
          </w:p>
        </w:tc>
      </w:tr>
      <w:tr w:rsidR="00AC5CCC" w:rsidRPr="00AE4F90" w14:paraId="5586982E" w14:textId="77777777" w:rsidTr="00AC5CCC">
        <w:trPr>
          <w:trHeight w:val="810"/>
        </w:trPr>
        <w:tc>
          <w:tcPr>
            <w:tcW w:w="1389" w:type="pct"/>
            <w:tcBorders>
              <w:top w:val="nil"/>
              <w:left w:val="nil"/>
              <w:bottom w:val="nil"/>
              <w:right w:val="nil"/>
            </w:tcBorders>
            <w:vAlign w:val="bottom"/>
            <w:hideMark/>
          </w:tcPr>
          <w:p w14:paraId="22FE796A"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Increase Since November 2024</w:t>
            </w:r>
          </w:p>
        </w:tc>
        <w:tc>
          <w:tcPr>
            <w:tcW w:w="3611" w:type="pct"/>
            <w:gridSpan w:val="3"/>
            <w:vMerge/>
            <w:tcBorders>
              <w:top w:val="nil"/>
              <w:left w:val="nil"/>
              <w:bottom w:val="nil"/>
              <w:right w:val="nil"/>
            </w:tcBorders>
            <w:vAlign w:val="center"/>
            <w:hideMark/>
          </w:tcPr>
          <w:p w14:paraId="17849CF8" w14:textId="77777777" w:rsidR="00AE4F90" w:rsidRPr="00AE4F90" w:rsidRDefault="00AE4F90" w:rsidP="00AE4F90">
            <w:pPr>
              <w:rPr>
                <w:rFonts w:ascii="Calibri" w:eastAsia="Times New Roman" w:hAnsi="Calibri" w:cs="Calibri"/>
                <w:color w:val="000000"/>
                <w:kern w:val="0"/>
                <w14:ligatures w14:val="none"/>
              </w:rPr>
            </w:pPr>
          </w:p>
        </w:tc>
      </w:tr>
      <w:tr w:rsidR="0043186C" w:rsidRPr="00AE4F90" w14:paraId="11117FEE" w14:textId="77777777" w:rsidTr="00AC5CCC">
        <w:trPr>
          <w:trHeight w:val="300"/>
        </w:trPr>
        <w:tc>
          <w:tcPr>
            <w:tcW w:w="1389" w:type="pct"/>
            <w:tcBorders>
              <w:top w:val="nil"/>
              <w:left w:val="nil"/>
              <w:bottom w:val="nil"/>
              <w:right w:val="nil"/>
            </w:tcBorders>
            <w:vAlign w:val="bottom"/>
            <w:hideMark/>
          </w:tcPr>
          <w:p w14:paraId="2788FE7F" w14:textId="77777777" w:rsidR="00AE4F90" w:rsidRPr="00AE4F90" w:rsidRDefault="00AE4F90" w:rsidP="00AE4F90">
            <w:pPr>
              <w:jc w:val="center"/>
              <w:rPr>
                <w:rFonts w:ascii="Calibri" w:eastAsia="Times New Roman" w:hAnsi="Calibri" w:cs="Calibri"/>
                <w:color w:val="000000"/>
                <w:kern w:val="0"/>
                <w14:ligatures w14:val="none"/>
              </w:rPr>
            </w:pPr>
          </w:p>
        </w:tc>
        <w:tc>
          <w:tcPr>
            <w:tcW w:w="2210" w:type="pct"/>
            <w:tcBorders>
              <w:top w:val="nil"/>
              <w:left w:val="nil"/>
              <w:bottom w:val="nil"/>
              <w:right w:val="nil"/>
            </w:tcBorders>
            <w:noWrap/>
            <w:vAlign w:val="bottom"/>
            <w:hideMark/>
          </w:tcPr>
          <w:p w14:paraId="4D98032F"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noWrap/>
            <w:vAlign w:val="bottom"/>
            <w:hideMark/>
          </w:tcPr>
          <w:p w14:paraId="5BBF12FD"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4C4869D9"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0E3419EC" w14:textId="77777777" w:rsidTr="00AC5CCC">
        <w:trPr>
          <w:trHeight w:val="300"/>
        </w:trPr>
        <w:tc>
          <w:tcPr>
            <w:tcW w:w="1389" w:type="pct"/>
            <w:tcBorders>
              <w:top w:val="nil"/>
              <w:left w:val="nil"/>
              <w:bottom w:val="nil"/>
              <w:right w:val="nil"/>
            </w:tcBorders>
            <w:vAlign w:val="bottom"/>
            <w:hideMark/>
          </w:tcPr>
          <w:p w14:paraId="6765759F"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noWrap/>
            <w:vAlign w:val="bottom"/>
            <w:hideMark/>
          </w:tcPr>
          <w:p w14:paraId="3A5E3C63"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noWrap/>
            <w:vAlign w:val="bottom"/>
            <w:hideMark/>
          </w:tcPr>
          <w:p w14:paraId="4C3F83D2"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3BB0F1AC"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60F2485C" w14:textId="77777777" w:rsidTr="00AE4F90">
        <w:trPr>
          <w:trHeight w:val="630"/>
        </w:trPr>
        <w:tc>
          <w:tcPr>
            <w:tcW w:w="5000" w:type="pct"/>
            <w:gridSpan w:val="4"/>
            <w:tcBorders>
              <w:top w:val="nil"/>
              <w:left w:val="nil"/>
              <w:bottom w:val="nil"/>
              <w:right w:val="nil"/>
            </w:tcBorders>
            <w:vAlign w:val="center"/>
            <w:hideMark/>
          </w:tcPr>
          <w:p w14:paraId="7FD31C51" w14:textId="77777777" w:rsidR="00AE4F90" w:rsidRPr="00AE4F90" w:rsidRDefault="00AE4F90" w:rsidP="00AE4F90">
            <w:pPr>
              <w:rPr>
                <w:rFonts w:ascii="Georgia" w:eastAsia="Times New Roman" w:hAnsi="Georgia" w:cs="Calibri"/>
                <w:b/>
                <w:bCs/>
                <w:color w:val="000000"/>
                <w:kern w:val="0"/>
                <w:sz w:val="36"/>
                <w:szCs w:val="36"/>
                <w14:ligatures w14:val="none"/>
              </w:rPr>
            </w:pPr>
            <w:r w:rsidRPr="00AE4F90">
              <w:rPr>
                <w:rFonts w:ascii="Georgia" w:eastAsia="Times New Roman" w:hAnsi="Georgia" w:cs="Calibri"/>
                <w:b/>
                <w:bCs/>
                <w:color w:val="000000"/>
                <w:kern w:val="0"/>
                <w:sz w:val="36"/>
                <w:szCs w:val="36"/>
                <w14:ligatures w14:val="none"/>
              </w:rPr>
              <w:lastRenderedPageBreak/>
              <w:t>California vs. Rest of US Fuel Price Gap at 52.3% Premium</w:t>
            </w:r>
          </w:p>
        </w:tc>
      </w:tr>
      <w:tr w:rsidR="0043186C" w:rsidRPr="00AE4F90" w14:paraId="2F1A3DDF" w14:textId="77777777" w:rsidTr="00AC5CCC">
        <w:trPr>
          <w:trHeight w:val="300"/>
        </w:trPr>
        <w:tc>
          <w:tcPr>
            <w:tcW w:w="1389" w:type="pct"/>
            <w:tcBorders>
              <w:top w:val="nil"/>
              <w:left w:val="nil"/>
              <w:bottom w:val="nil"/>
              <w:right w:val="nil"/>
            </w:tcBorders>
            <w:vAlign w:val="bottom"/>
            <w:hideMark/>
          </w:tcPr>
          <w:p w14:paraId="49CED1DB" w14:textId="77777777" w:rsidR="00AE4F90" w:rsidRPr="00AE4F90" w:rsidRDefault="00AE4F90" w:rsidP="00AE4F90">
            <w:pPr>
              <w:rPr>
                <w:rFonts w:ascii="Georgia" w:eastAsia="Times New Roman" w:hAnsi="Georgia" w:cs="Calibri"/>
                <w:b/>
                <w:bCs/>
                <w:color w:val="000000"/>
                <w:kern w:val="0"/>
                <w:sz w:val="36"/>
                <w:szCs w:val="36"/>
                <w14:ligatures w14:val="none"/>
              </w:rPr>
            </w:pPr>
          </w:p>
        </w:tc>
        <w:tc>
          <w:tcPr>
            <w:tcW w:w="2210" w:type="pct"/>
            <w:tcBorders>
              <w:top w:val="nil"/>
              <w:left w:val="nil"/>
              <w:bottom w:val="nil"/>
              <w:right w:val="nil"/>
            </w:tcBorders>
            <w:vAlign w:val="bottom"/>
            <w:hideMark/>
          </w:tcPr>
          <w:p w14:paraId="1E558FA2"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537401DB"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24781DC1"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C5CCC" w:rsidRPr="00AE4F90" w14:paraId="6283F822" w14:textId="77777777" w:rsidTr="00AC5CCC">
        <w:trPr>
          <w:trHeight w:val="810"/>
        </w:trPr>
        <w:tc>
          <w:tcPr>
            <w:tcW w:w="1389" w:type="pct"/>
            <w:tcBorders>
              <w:top w:val="nil"/>
              <w:left w:val="nil"/>
              <w:bottom w:val="nil"/>
              <w:right w:val="nil"/>
            </w:tcBorders>
            <w:vAlign w:val="bottom"/>
            <w:hideMark/>
          </w:tcPr>
          <w:p w14:paraId="1CC455CD" w14:textId="77777777" w:rsidR="00AE4F90" w:rsidRPr="00AE4F90" w:rsidRDefault="00AE4F90" w:rsidP="00AE4F90">
            <w:pPr>
              <w:jc w:val="center"/>
              <w:rPr>
                <w:rFonts w:ascii="Calibri" w:eastAsia="Times New Roman" w:hAnsi="Calibri" w:cs="Calibri"/>
                <w:b/>
                <w:bCs/>
                <w:color w:val="FF0000"/>
                <w:kern w:val="0"/>
                <w:sz w:val="63"/>
                <w:szCs w:val="63"/>
                <w14:ligatures w14:val="none"/>
              </w:rPr>
            </w:pPr>
            <w:r w:rsidRPr="00AE4F90">
              <w:rPr>
                <w:rFonts w:ascii="Calibri" w:eastAsia="Times New Roman" w:hAnsi="Calibri" w:cs="Calibri"/>
                <w:b/>
                <w:bCs/>
                <w:color w:val="FF0000"/>
                <w:kern w:val="0"/>
                <w:sz w:val="63"/>
                <w:szCs w:val="63"/>
                <w14:ligatures w14:val="none"/>
              </w:rPr>
              <w:t>$1.93</w:t>
            </w:r>
          </w:p>
        </w:tc>
        <w:tc>
          <w:tcPr>
            <w:tcW w:w="3611" w:type="pct"/>
            <w:gridSpan w:val="3"/>
            <w:vMerge w:val="restart"/>
            <w:tcBorders>
              <w:top w:val="nil"/>
              <w:left w:val="nil"/>
              <w:bottom w:val="nil"/>
              <w:right w:val="nil"/>
            </w:tcBorders>
            <w:vAlign w:val="center"/>
            <w:hideMark/>
          </w:tcPr>
          <w:p w14:paraId="331C5F62" w14:textId="1E9615E1"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 xml:space="preserve">The March average price per gallon of regular gasoline in California rose </w:t>
            </w:r>
            <w:r>
              <w:rPr>
                <w:rFonts w:ascii="Calibri" w:eastAsia="Times New Roman" w:hAnsi="Calibri" w:cs="Calibri"/>
                <w:color w:val="000000"/>
                <w:kern w:val="0"/>
                <w14:ligatures w14:val="none"/>
              </w:rPr>
              <w:t>$</w:t>
            </w:r>
            <w:r w:rsidRPr="00AE4F90">
              <w:rPr>
                <w:rFonts w:ascii="Calibri" w:eastAsia="Times New Roman" w:hAnsi="Calibri" w:cs="Calibri"/>
                <w:color w:val="000000"/>
                <w:kern w:val="0"/>
                <w14:ligatures w14:val="none"/>
              </w:rPr>
              <w:t>1</w:t>
            </w:r>
            <w:r>
              <w:rPr>
                <w:rFonts w:ascii="Calibri" w:eastAsia="Times New Roman" w:hAnsi="Calibri" w:cs="Calibri"/>
                <w:color w:val="000000"/>
                <w:kern w:val="0"/>
                <w14:ligatures w14:val="none"/>
              </w:rPr>
              <w:t>.</w:t>
            </w:r>
            <w:r w:rsidRPr="00AE4F90">
              <w:rPr>
                <w:rFonts w:ascii="Calibri" w:eastAsia="Times New Roman" w:hAnsi="Calibri" w:cs="Calibri"/>
                <w:color w:val="000000"/>
                <w:kern w:val="0"/>
                <w14:ligatures w14:val="none"/>
              </w:rPr>
              <w:t>02 from February to $5.63.  The California regulatory and tax premium above the average for the US other than California ($3.70) rose to $1.93, a 52.3% difference.</w:t>
            </w:r>
          </w:p>
        </w:tc>
      </w:tr>
      <w:tr w:rsidR="00AC5CCC" w:rsidRPr="00AE4F90" w14:paraId="7BD3DB01" w14:textId="77777777" w:rsidTr="00AC5CCC">
        <w:trPr>
          <w:trHeight w:val="900"/>
        </w:trPr>
        <w:tc>
          <w:tcPr>
            <w:tcW w:w="1389" w:type="pct"/>
            <w:tcBorders>
              <w:top w:val="nil"/>
              <w:left w:val="nil"/>
              <w:bottom w:val="nil"/>
              <w:right w:val="nil"/>
            </w:tcBorders>
            <w:vAlign w:val="bottom"/>
            <w:hideMark/>
          </w:tcPr>
          <w:p w14:paraId="7BD31FC4"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Price Per Gallon</w:t>
            </w:r>
            <w:r w:rsidRPr="00AE4F90">
              <w:rPr>
                <w:rFonts w:ascii="Calibri" w:eastAsia="Times New Roman" w:hAnsi="Calibri" w:cs="Calibri"/>
                <w:color w:val="000000"/>
                <w:kern w:val="0"/>
                <w14:ligatures w14:val="none"/>
              </w:rPr>
              <w:br/>
              <w:t>Above Other States</w:t>
            </w:r>
            <w:r w:rsidRPr="00AE4F90">
              <w:rPr>
                <w:rFonts w:ascii="Calibri" w:eastAsia="Times New Roman" w:hAnsi="Calibri" w:cs="Calibri"/>
                <w:color w:val="000000"/>
                <w:kern w:val="0"/>
                <w14:ligatures w14:val="none"/>
              </w:rPr>
              <w:br/>
              <w:t xml:space="preserve">(CA Average) </w:t>
            </w:r>
          </w:p>
        </w:tc>
        <w:tc>
          <w:tcPr>
            <w:tcW w:w="3611" w:type="pct"/>
            <w:gridSpan w:val="3"/>
            <w:vMerge/>
            <w:tcBorders>
              <w:top w:val="nil"/>
              <w:left w:val="nil"/>
              <w:bottom w:val="nil"/>
              <w:right w:val="nil"/>
            </w:tcBorders>
            <w:vAlign w:val="center"/>
            <w:hideMark/>
          </w:tcPr>
          <w:p w14:paraId="6D76A639" w14:textId="77777777" w:rsidR="00AE4F90" w:rsidRPr="00AE4F90" w:rsidRDefault="00AE4F90" w:rsidP="00AE4F90">
            <w:pPr>
              <w:rPr>
                <w:rFonts w:ascii="Calibri" w:eastAsia="Times New Roman" w:hAnsi="Calibri" w:cs="Calibri"/>
                <w:color w:val="000000"/>
                <w:kern w:val="0"/>
                <w14:ligatures w14:val="none"/>
              </w:rPr>
            </w:pPr>
          </w:p>
        </w:tc>
      </w:tr>
      <w:tr w:rsidR="0043186C" w:rsidRPr="00AE4F90" w14:paraId="204159AB" w14:textId="77777777" w:rsidTr="00AC5CCC">
        <w:trPr>
          <w:trHeight w:val="300"/>
        </w:trPr>
        <w:tc>
          <w:tcPr>
            <w:tcW w:w="1389" w:type="pct"/>
            <w:tcBorders>
              <w:top w:val="nil"/>
              <w:left w:val="nil"/>
              <w:bottom w:val="nil"/>
              <w:right w:val="nil"/>
            </w:tcBorders>
            <w:vAlign w:val="bottom"/>
            <w:hideMark/>
          </w:tcPr>
          <w:p w14:paraId="0985B0C6" w14:textId="77777777" w:rsidR="00AE4F90" w:rsidRPr="00AE4F90" w:rsidRDefault="00AE4F90" w:rsidP="00AE4F90">
            <w:pPr>
              <w:jc w:val="center"/>
              <w:rPr>
                <w:rFonts w:ascii="Calibri" w:eastAsia="Times New Roman" w:hAnsi="Calibri" w:cs="Calibri"/>
                <w:color w:val="000000"/>
                <w:kern w:val="0"/>
                <w14:ligatures w14:val="none"/>
              </w:rPr>
            </w:pPr>
          </w:p>
        </w:tc>
        <w:tc>
          <w:tcPr>
            <w:tcW w:w="2210" w:type="pct"/>
            <w:tcBorders>
              <w:top w:val="nil"/>
              <w:left w:val="nil"/>
              <w:bottom w:val="nil"/>
              <w:right w:val="nil"/>
            </w:tcBorders>
            <w:noWrap/>
            <w:vAlign w:val="bottom"/>
            <w:hideMark/>
          </w:tcPr>
          <w:p w14:paraId="68DB55B2"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41738F97"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09586C59"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C5CCC" w:rsidRPr="00AE4F90" w14:paraId="1D995661" w14:textId="77777777" w:rsidTr="00AC5CCC">
        <w:trPr>
          <w:trHeight w:val="780"/>
        </w:trPr>
        <w:tc>
          <w:tcPr>
            <w:tcW w:w="1389" w:type="pct"/>
            <w:tcBorders>
              <w:top w:val="nil"/>
              <w:left w:val="nil"/>
              <w:bottom w:val="nil"/>
              <w:right w:val="nil"/>
            </w:tcBorders>
            <w:vAlign w:val="bottom"/>
            <w:hideMark/>
          </w:tcPr>
          <w:p w14:paraId="0619A59B" w14:textId="77777777" w:rsidR="00AE4F90" w:rsidRPr="00AE4F90" w:rsidRDefault="00AE4F90" w:rsidP="00AE4F90">
            <w:pPr>
              <w:jc w:val="center"/>
              <w:rPr>
                <w:rFonts w:ascii="Calibri" w:eastAsia="Times New Roman" w:hAnsi="Calibri" w:cs="Calibri"/>
                <w:b/>
                <w:bCs/>
                <w:color w:val="FF0000"/>
                <w:kern w:val="0"/>
                <w:sz w:val="63"/>
                <w:szCs w:val="63"/>
                <w14:ligatures w14:val="none"/>
              </w:rPr>
            </w:pPr>
            <w:r w:rsidRPr="00AE4F90">
              <w:rPr>
                <w:rFonts w:ascii="Calibri" w:eastAsia="Times New Roman" w:hAnsi="Calibri" w:cs="Calibri"/>
                <w:b/>
                <w:bCs/>
                <w:color w:val="FF0000"/>
                <w:kern w:val="0"/>
                <w:sz w:val="63"/>
                <w:szCs w:val="63"/>
                <w14:ligatures w14:val="none"/>
              </w:rPr>
              <w:t>1st</w:t>
            </w:r>
          </w:p>
        </w:tc>
        <w:tc>
          <w:tcPr>
            <w:tcW w:w="3611" w:type="pct"/>
            <w:gridSpan w:val="3"/>
            <w:vMerge w:val="restart"/>
            <w:tcBorders>
              <w:top w:val="nil"/>
              <w:left w:val="nil"/>
              <w:bottom w:val="nil"/>
              <w:right w:val="nil"/>
            </w:tcBorders>
            <w:vAlign w:val="center"/>
            <w:hideMark/>
          </w:tcPr>
          <w:p w14:paraId="20F2CC6E"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In March, California had the highest gasoline price among the contiguous states and DC.  Californians paid $2.44 a gallon more than consumers in Kansas, the state with the lowest price.</w:t>
            </w:r>
          </w:p>
        </w:tc>
      </w:tr>
      <w:tr w:rsidR="00AC5CCC" w:rsidRPr="00AE4F90" w14:paraId="7BF0F263" w14:textId="77777777" w:rsidTr="00AC5CCC">
        <w:trPr>
          <w:trHeight w:val="600"/>
        </w:trPr>
        <w:tc>
          <w:tcPr>
            <w:tcW w:w="1389" w:type="pct"/>
            <w:tcBorders>
              <w:top w:val="nil"/>
              <w:left w:val="nil"/>
              <w:bottom w:val="nil"/>
              <w:right w:val="nil"/>
            </w:tcBorders>
            <w:vAlign w:val="bottom"/>
            <w:hideMark/>
          </w:tcPr>
          <w:p w14:paraId="1E93867B"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 xml:space="preserve">Ranked by </w:t>
            </w:r>
            <w:r w:rsidRPr="00AE4F90">
              <w:rPr>
                <w:rFonts w:ascii="Calibri" w:eastAsia="Times New Roman" w:hAnsi="Calibri" w:cs="Calibri"/>
                <w:color w:val="000000"/>
                <w:kern w:val="0"/>
                <w14:ligatures w14:val="none"/>
              </w:rPr>
              <w:br/>
              <w:t>price</w:t>
            </w:r>
          </w:p>
        </w:tc>
        <w:tc>
          <w:tcPr>
            <w:tcW w:w="3611" w:type="pct"/>
            <w:gridSpan w:val="3"/>
            <w:vMerge/>
            <w:tcBorders>
              <w:top w:val="nil"/>
              <w:left w:val="nil"/>
              <w:bottom w:val="nil"/>
              <w:right w:val="nil"/>
            </w:tcBorders>
            <w:vAlign w:val="center"/>
            <w:hideMark/>
          </w:tcPr>
          <w:p w14:paraId="1C9ADBDA" w14:textId="77777777" w:rsidR="00AE4F90" w:rsidRPr="00AE4F90" w:rsidRDefault="00AE4F90" w:rsidP="00AE4F90">
            <w:pPr>
              <w:rPr>
                <w:rFonts w:ascii="Calibri" w:eastAsia="Times New Roman" w:hAnsi="Calibri" w:cs="Calibri"/>
                <w:color w:val="000000"/>
                <w:kern w:val="0"/>
                <w14:ligatures w14:val="none"/>
              </w:rPr>
            </w:pPr>
          </w:p>
        </w:tc>
      </w:tr>
      <w:tr w:rsidR="0043186C" w:rsidRPr="00AE4F90" w14:paraId="1551148D" w14:textId="77777777" w:rsidTr="00AC5CCC">
        <w:trPr>
          <w:trHeight w:val="330"/>
        </w:trPr>
        <w:tc>
          <w:tcPr>
            <w:tcW w:w="1389" w:type="pct"/>
            <w:tcBorders>
              <w:top w:val="nil"/>
              <w:left w:val="nil"/>
              <w:bottom w:val="nil"/>
              <w:right w:val="nil"/>
            </w:tcBorders>
            <w:vAlign w:val="bottom"/>
            <w:hideMark/>
          </w:tcPr>
          <w:p w14:paraId="658FC902" w14:textId="77777777" w:rsidR="00AE4F90" w:rsidRPr="00AE4F90" w:rsidRDefault="00AE4F90" w:rsidP="00AE4F90">
            <w:pPr>
              <w:jc w:val="center"/>
              <w:rPr>
                <w:rFonts w:ascii="Calibri" w:eastAsia="Times New Roman" w:hAnsi="Calibri" w:cs="Calibri"/>
                <w:color w:val="000000"/>
                <w:kern w:val="0"/>
                <w14:ligatures w14:val="none"/>
              </w:rPr>
            </w:pPr>
          </w:p>
        </w:tc>
        <w:tc>
          <w:tcPr>
            <w:tcW w:w="2210" w:type="pct"/>
            <w:tcBorders>
              <w:top w:val="nil"/>
              <w:left w:val="nil"/>
              <w:bottom w:val="nil"/>
              <w:right w:val="nil"/>
            </w:tcBorders>
            <w:vAlign w:val="bottom"/>
            <w:hideMark/>
          </w:tcPr>
          <w:p w14:paraId="581F341B"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401EDC9B"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7B01F641"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01535153" w14:textId="77777777" w:rsidTr="00AE4F90">
        <w:trPr>
          <w:trHeight w:val="615"/>
        </w:trPr>
        <w:tc>
          <w:tcPr>
            <w:tcW w:w="5000" w:type="pct"/>
            <w:gridSpan w:val="4"/>
            <w:tcBorders>
              <w:top w:val="nil"/>
              <w:left w:val="nil"/>
              <w:bottom w:val="nil"/>
              <w:right w:val="nil"/>
            </w:tcBorders>
            <w:vAlign w:val="center"/>
            <w:hideMark/>
          </w:tcPr>
          <w:p w14:paraId="628E1F4A" w14:textId="77777777" w:rsidR="00AE4F90" w:rsidRPr="00AE4F90" w:rsidRDefault="00AE4F90" w:rsidP="00AE4F90">
            <w:pPr>
              <w:rPr>
                <w:rFonts w:ascii="Georgia" w:eastAsia="Times New Roman" w:hAnsi="Georgia" w:cs="Calibri"/>
                <w:b/>
                <w:bCs/>
                <w:color w:val="000000"/>
                <w:kern w:val="0"/>
                <w:sz w:val="36"/>
                <w:szCs w:val="36"/>
                <w14:ligatures w14:val="none"/>
              </w:rPr>
            </w:pPr>
            <w:r w:rsidRPr="00AE4F90">
              <w:rPr>
                <w:rFonts w:ascii="Georgia" w:eastAsia="Times New Roman" w:hAnsi="Georgia" w:cs="Calibri"/>
                <w:b/>
                <w:bCs/>
                <w:color w:val="000000"/>
                <w:kern w:val="0"/>
                <w:sz w:val="36"/>
                <w:szCs w:val="36"/>
                <w14:ligatures w14:val="none"/>
              </w:rPr>
              <w:t>California Gasoline Taxes &amp; Fees</w:t>
            </w:r>
          </w:p>
        </w:tc>
      </w:tr>
      <w:tr w:rsidR="00AC5CCC" w:rsidRPr="00AE4F90" w14:paraId="417091D8" w14:textId="77777777" w:rsidTr="00AC5CCC">
        <w:trPr>
          <w:trHeight w:val="900"/>
        </w:trPr>
        <w:tc>
          <w:tcPr>
            <w:tcW w:w="1389" w:type="pct"/>
            <w:tcBorders>
              <w:top w:val="nil"/>
              <w:left w:val="nil"/>
              <w:bottom w:val="nil"/>
              <w:right w:val="nil"/>
            </w:tcBorders>
            <w:vAlign w:val="bottom"/>
            <w:hideMark/>
          </w:tcPr>
          <w:p w14:paraId="74637ECB" w14:textId="77777777" w:rsidR="00AE4F90" w:rsidRPr="00AE4F90" w:rsidRDefault="00AE4F90" w:rsidP="00AE4F90">
            <w:pPr>
              <w:jc w:val="center"/>
              <w:rPr>
                <w:rFonts w:ascii="Calibri" w:eastAsia="Times New Roman" w:hAnsi="Calibri" w:cs="Calibri"/>
                <w:b/>
                <w:bCs/>
                <w:color w:val="FF0000"/>
                <w:kern w:val="0"/>
                <w:sz w:val="63"/>
                <w:szCs w:val="63"/>
                <w14:ligatures w14:val="none"/>
              </w:rPr>
            </w:pPr>
            <w:r w:rsidRPr="00AE4F90">
              <w:rPr>
                <w:rFonts w:ascii="Calibri" w:eastAsia="Times New Roman" w:hAnsi="Calibri" w:cs="Calibri"/>
                <w:b/>
                <w:bCs/>
                <w:color w:val="0F9ED5" w:themeColor="accent4"/>
                <w:kern w:val="0"/>
                <w:sz w:val="63"/>
                <w:szCs w:val="63"/>
                <w14:ligatures w14:val="none"/>
              </w:rPr>
              <w:t xml:space="preserve">$1.47 </w:t>
            </w:r>
          </w:p>
        </w:tc>
        <w:tc>
          <w:tcPr>
            <w:tcW w:w="3611" w:type="pct"/>
            <w:gridSpan w:val="3"/>
            <w:vMerge w:val="restart"/>
            <w:tcBorders>
              <w:top w:val="nil"/>
              <w:left w:val="nil"/>
              <w:bottom w:val="nil"/>
              <w:right w:val="nil"/>
            </w:tcBorders>
            <w:vAlign w:val="center"/>
            <w:hideMark/>
          </w:tcPr>
          <w:p w14:paraId="280420F1" w14:textId="7ED22071"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As we have discussed in prior reports, in the absence of current Energy Commission data, we have begun our own estimates using the Commission factors and the new OPIS data. In March, $1.47 (26.1%) of the price of a gallon of regular gasoline was paid to cover state, local, and federal taxes and fees.</w:t>
            </w:r>
          </w:p>
        </w:tc>
      </w:tr>
      <w:tr w:rsidR="00AC5CCC" w:rsidRPr="00AE4F90" w14:paraId="1703218D" w14:textId="77777777" w:rsidTr="00AC5CCC">
        <w:trPr>
          <w:trHeight w:val="720"/>
        </w:trPr>
        <w:tc>
          <w:tcPr>
            <w:tcW w:w="1389" w:type="pct"/>
            <w:tcBorders>
              <w:top w:val="nil"/>
              <w:left w:val="nil"/>
              <w:bottom w:val="nil"/>
              <w:right w:val="nil"/>
            </w:tcBorders>
            <w:vAlign w:val="bottom"/>
            <w:hideMark/>
          </w:tcPr>
          <w:p w14:paraId="1697F293"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Total Taxes &amp; Fees per Gallon of Gasoline</w:t>
            </w:r>
          </w:p>
        </w:tc>
        <w:tc>
          <w:tcPr>
            <w:tcW w:w="3611" w:type="pct"/>
            <w:gridSpan w:val="3"/>
            <w:vMerge/>
            <w:tcBorders>
              <w:top w:val="nil"/>
              <w:left w:val="nil"/>
              <w:bottom w:val="nil"/>
              <w:right w:val="nil"/>
            </w:tcBorders>
            <w:vAlign w:val="center"/>
            <w:hideMark/>
          </w:tcPr>
          <w:p w14:paraId="5E41A27B" w14:textId="77777777" w:rsidR="00AE4F90" w:rsidRPr="00AE4F90" w:rsidRDefault="00AE4F90" w:rsidP="00AE4F90">
            <w:pPr>
              <w:rPr>
                <w:rFonts w:ascii="Calibri" w:eastAsia="Times New Roman" w:hAnsi="Calibri" w:cs="Calibri"/>
                <w:color w:val="000000"/>
                <w:kern w:val="0"/>
                <w14:ligatures w14:val="none"/>
              </w:rPr>
            </w:pPr>
          </w:p>
        </w:tc>
      </w:tr>
      <w:tr w:rsidR="0043186C" w:rsidRPr="00AE4F90" w14:paraId="4882CD25" w14:textId="77777777" w:rsidTr="00AC5CCC">
        <w:trPr>
          <w:trHeight w:val="405"/>
        </w:trPr>
        <w:tc>
          <w:tcPr>
            <w:tcW w:w="1389" w:type="pct"/>
            <w:tcBorders>
              <w:top w:val="nil"/>
              <w:left w:val="nil"/>
              <w:bottom w:val="nil"/>
              <w:right w:val="nil"/>
            </w:tcBorders>
            <w:vAlign w:val="bottom"/>
            <w:hideMark/>
          </w:tcPr>
          <w:p w14:paraId="6E2AE208" w14:textId="77777777" w:rsidR="00AE4F90" w:rsidRPr="00AE4F90" w:rsidRDefault="00AE4F90" w:rsidP="00AE4F90">
            <w:pPr>
              <w:jc w:val="center"/>
              <w:rPr>
                <w:rFonts w:ascii="Calibri" w:eastAsia="Times New Roman" w:hAnsi="Calibri" w:cs="Calibri"/>
                <w:color w:val="000000"/>
                <w:kern w:val="0"/>
                <w14:ligatures w14:val="none"/>
              </w:rPr>
            </w:pPr>
          </w:p>
        </w:tc>
        <w:tc>
          <w:tcPr>
            <w:tcW w:w="2210" w:type="pct"/>
            <w:tcBorders>
              <w:top w:val="nil"/>
              <w:left w:val="nil"/>
              <w:bottom w:val="nil"/>
              <w:right w:val="nil"/>
            </w:tcBorders>
            <w:noWrap/>
            <w:vAlign w:val="bottom"/>
            <w:hideMark/>
          </w:tcPr>
          <w:p w14:paraId="7E2E3581"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center"/>
            <w:hideMark/>
          </w:tcPr>
          <w:p w14:paraId="4DC78595"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vAlign w:val="center"/>
            <w:hideMark/>
          </w:tcPr>
          <w:p w14:paraId="7A5C785F"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215FA458" w14:textId="77777777" w:rsidTr="00AE4F90">
        <w:trPr>
          <w:trHeight w:val="555"/>
        </w:trPr>
        <w:tc>
          <w:tcPr>
            <w:tcW w:w="5000" w:type="pct"/>
            <w:gridSpan w:val="4"/>
            <w:tcBorders>
              <w:top w:val="nil"/>
              <w:left w:val="nil"/>
              <w:bottom w:val="nil"/>
              <w:right w:val="nil"/>
            </w:tcBorders>
            <w:noWrap/>
            <w:vAlign w:val="center"/>
            <w:hideMark/>
          </w:tcPr>
          <w:p w14:paraId="5D04EF5D" w14:textId="77777777" w:rsidR="00AE4F90" w:rsidRPr="00AE4F90" w:rsidRDefault="00AE4F90" w:rsidP="00AE4F90">
            <w:pPr>
              <w:rPr>
                <w:rFonts w:ascii="Georgia" w:eastAsia="Times New Roman" w:hAnsi="Georgia" w:cs="Calibri"/>
                <w:b/>
                <w:bCs/>
                <w:color w:val="000000"/>
                <w:kern w:val="0"/>
                <w:sz w:val="36"/>
                <w:szCs w:val="36"/>
                <w14:ligatures w14:val="none"/>
              </w:rPr>
            </w:pPr>
            <w:r w:rsidRPr="00AE4F90">
              <w:rPr>
                <w:rFonts w:ascii="Georgia" w:eastAsia="Times New Roman" w:hAnsi="Georgia" w:cs="Calibri"/>
                <w:b/>
                <w:bCs/>
                <w:color w:val="000000"/>
                <w:kern w:val="0"/>
                <w:sz w:val="36"/>
                <w:szCs w:val="36"/>
                <w14:ligatures w14:val="none"/>
              </w:rPr>
              <w:t xml:space="preserve">California Carbon Taxes:  LCFS and Cap &amp; Trade </w:t>
            </w:r>
          </w:p>
        </w:tc>
      </w:tr>
      <w:tr w:rsidR="0043186C" w:rsidRPr="00AE4F90" w14:paraId="2FCD405D" w14:textId="77777777" w:rsidTr="00AC5CCC">
        <w:trPr>
          <w:trHeight w:val="510"/>
        </w:trPr>
        <w:tc>
          <w:tcPr>
            <w:tcW w:w="1389" w:type="pct"/>
            <w:tcBorders>
              <w:top w:val="nil"/>
              <w:left w:val="nil"/>
              <w:bottom w:val="nil"/>
              <w:right w:val="nil"/>
            </w:tcBorders>
            <w:vAlign w:val="bottom"/>
            <w:hideMark/>
          </w:tcPr>
          <w:p w14:paraId="6D308A79" w14:textId="77777777" w:rsidR="00AE4F90" w:rsidRPr="00AE4F90" w:rsidRDefault="00AE4F90" w:rsidP="00AE4F90">
            <w:pPr>
              <w:rPr>
                <w:rFonts w:ascii="Georgia" w:eastAsia="Times New Roman" w:hAnsi="Georgia" w:cs="Calibri"/>
                <w:b/>
                <w:bCs/>
                <w:color w:val="000000"/>
                <w:kern w:val="0"/>
                <w:sz w:val="36"/>
                <w:szCs w:val="36"/>
                <w14:ligatures w14:val="none"/>
              </w:rPr>
            </w:pPr>
          </w:p>
        </w:tc>
        <w:tc>
          <w:tcPr>
            <w:tcW w:w="2210" w:type="pct"/>
            <w:tcBorders>
              <w:top w:val="nil"/>
              <w:left w:val="nil"/>
              <w:bottom w:val="nil"/>
              <w:right w:val="nil"/>
            </w:tcBorders>
            <w:noWrap/>
            <w:vAlign w:val="bottom"/>
            <w:hideMark/>
          </w:tcPr>
          <w:p w14:paraId="7A3D413C"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noWrap/>
            <w:vAlign w:val="bottom"/>
            <w:hideMark/>
          </w:tcPr>
          <w:p w14:paraId="1AFC8F9D"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661E3467"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66DE3F71" w14:textId="77777777" w:rsidTr="00AE4F90">
        <w:trPr>
          <w:trHeight w:val="1695"/>
        </w:trPr>
        <w:tc>
          <w:tcPr>
            <w:tcW w:w="5000" w:type="pct"/>
            <w:gridSpan w:val="4"/>
            <w:tcBorders>
              <w:top w:val="nil"/>
              <w:left w:val="nil"/>
              <w:bottom w:val="nil"/>
              <w:right w:val="nil"/>
            </w:tcBorders>
            <w:vAlign w:val="bottom"/>
            <w:hideMark/>
          </w:tcPr>
          <w:tbl>
            <w:tblPr>
              <w:tblW w:w="3940" w:type="dxa"/>
              <w:tblLook w:val="04A0" w:firstRow="1" w:lastRow="0" w:firstColumn="1" w:lastColumn="0" w:noHBand="0" w:noVBand="1"/>
            </w:tblPr>
            <w:tblGrid>
              <w:gridCol w:w="1089"/>
              <w:gridCol w:w="721"/>
              <w:gridCol w:w="1409"/>
              <w:gridCol w:w="721"/>
            </w:tblGrid>
            <w:tr w:rsidR="00AE4F90" w:rsidRPr="00AE4F90" w14:paraId="4CB31640" w14:textId="77777777" w:rsidTr="00AE4F90">
              <w:trPr>
                <w:trHeight w:val="300"/>
              </w:trPr>
              <w:tc>
                <w:tcPr>
                  <w:tcW w:w="3940" w:type="dxa"/>
                  <w:gridSpan w:val="4"/>
                  <w:tcBorders>
                    <w:top w:val="nil"/>
                    <w:left w:val="nil"/>
                    <w:bottom w:val="nil"/>
                    <w:right w:val="nil"/>
                  </w:tcBorders>
                  <w:noWrap/>
                  <w:vAlign w:val="center"/>
                  <w:hideMark/>
                </w:tcPr>
                <w:p w14:paraId="4B27B0B6" w14:textId="77777777" w:rsidR="00AE4F90" w:rsidRPr="00AE4F90" w:rsidRDefault="00AE4F90" w:rsidP="00AE4F90">
                  <w:pPr>
                    <w:rPr>
                      <w:rFonts w:ascii="Calibri" w:eastAsia="Times New Roman" w:hAnsi="Calibri" w:cs="Calibri"/>
                      <w:b/>
                      <w:bCs/>
                      <w:color w:val="000000"/>
                      <w:kern w:val="0"/>
                      <w:sz w:val="20"/>
                      <w:szCs w:val="20"/>
                      <w14:ligatures w14:val="none"/>
                    </w:rPr>
                  </w:pPr>
                  <w:r w:rsidRPr="00AE4F90">
                    <w:rPr>
                      <w:rFonts w:ascii="Calibri" w:eastAsia="Times New Roman" w:hAnsi="Calibri" w:cs="Calibri"/>
                      <w:b/>
                      <w:bCs/>
                      <w:color w:val="000000"/>
                      <w:kern w:val="0"/>
                      <w:sz w:val="20"/>
                      <w:szCs w:val="20"/>
                      <w14:ligatures w14:val="none"/>
                    </w:rPr>
                    <w:t>Per Gallon Carbon Taxes, March 2026</w:t>
                  </w:r>
                </w:p>
              </w:tc>
            </w:tr>
            <w:tr w:rsidR="00AE4F90" w:rsidRPr="00AE4F90" w14:paraId="721D446A" w14:textId="77777777" w:rsidTr="00AE4F90">
              <w:trPr>
                <w:trHeight w:val="225"/>
              </w:trPr>
              <w:tc>
                <w:tcPr>
                  <w:tcW w:w="3219" w:type="dxa"/>
                  <w:gridSpan w:val="3"/>
                  <w:tcBorders>
                    <w:top w:val="nil"/>
                    <w:left w:val="nil"/>
                    <w:bottom w:val="nil"/>
                    <w:right w:val="nil"/>
                  </w:tcBorders>
                  <w:noWrap/>
                  <w:hideMark/>
                </w:tcPr>
                <w:p w14:paraId="0D6970D1" w14:textId="77777777" w:rsidR="00AE4F90" w:rsidRPr="00AE4F90" w:rsidRDefault="00AE4F90" w:rsidP="00AE4F90">
                  <w:pPr>
                    <w:rPr>
                      <w:rFonts w:ascii="Calibri" w:eastAsia="Times New Roman" w:hAnsi="Calibri" w:cs="Calibri"/>
                      <w:i/>
                      <w:iCs/>
                      <w:color w:val="000000"/>
                      <w:kern w:val="0"/>
                      <w:sz w:val="14"/>
                      <w:szCs w:val="14"/>
                      <w14:ligatures w14:val="none"/>
                    </w:rPr>
                  </w:pPr>
                  <w:r w:rsidRPr="00AE4F90">
                    <w:rPr>
                      <w:rFonts w:ascii="Calibri" w:eastAsia="Times New Roman" w:hAnsi="Calibri" w:cs="Calibri"/>
                      <w:i/>
                      <w:iCs/>
                      <w:color w:val="000000"/>
                      <w:kern w:val="0"/>
                      <w:sz w:val="14"/>
                      <w:szCs w:val="14"/>
                      <w14:ligatures w14:val="none"/>
                    </w:rPr>
                    <w:t>Source:  OPIS adjusted to include sales tax</w:t>
                  </w:r>
                </w:p>
              </w:tc>
              <w:tc>
                <w:tcPr>
                  <w:tcW w:w="721" w:type="dxa"/>
                  <w:tcBorders>
                    <w:top w:val="nil"/>
                    <w:left w:val="nil"/>
                    <w:bottom w:val="nil"/>
                    <w:right w:val="nil"/>
                  </w:tcBorders>
                  <w:noWrap/>
                  <w:hideMark/>
                </w:tcPr>
                <w:p w14:paraId="2119B40E" w14:textId="77777777" w:rsidR="00AE4F90" w:rsidRPr="00AE4F90" w:rsidRDefault="00AE4F90" w:rsidP="00AE4F90">
                  <w:pPr>
                    <w:rPr>
                      <w:rFonts w:ascii="Calibri" w:eastAsia="Times New Roman" w:hAnsi="Calibri" w:cs="Calibri"/>
                      <w:i/>
                      <w:iCs/>
                      <w:color w:val="000000"/>
                      <w:kern w:val="0"/>
                      <w:sz w:val="14"/>
                      <w:szCs w:val="14"/>
                      <w14:ligatures w14:val="none"/>
                    </w:rPr>
                  </w:pPr>
                </w:p>
              </w:tc>
            </w:tr>
            <w:tr w:rsidR="00AE4F90" w:rsidRPr="00AE4F90" w14:paraId="79133CB9" w14:textId="77777777" w:rsidTr="00AE4F90">
              <w:trPr>
                <w:trHeight w:val="90"/>
              </w:trPr>
              <w:tc>
                <w:tcPr>
                  <w:tcW w:w="1089" w:type="dxa"/>
                  <w:tcBorders>
                    <w:top w:val="nil"/>
                    <w:left w:val="nil"/>
                    <w:bottom w:val="single" w:sz="8" w:space="0" w:color="auto"/>
                    <w:right w:val="nil"/>
                  </w:tcBorders>
                  <w:noWrap/>
                  <w:vAlign w:val="center"/>
                  <w:hideMark/>
                </w:tcPr>
                <w:p w14:paraId="67D693B6" w14:textId="77777777" w:rsidR="00AE4F90" w:rsidRPr="00AE4F90" w:rsidRDefault="00AE4F90" w:rsidP="00AE4F90">
                  <w:pPr>
                    <w:rPr>
                      <w:rFonts w:ascii="Calibri" w:eastAsia="Times New Roman" w:hAnsi="Calibri" w:cs="Calibri"/>
                      <w:color w:val="000000"/>
                      <w:kern w:val="0"/>
                      <w:sz w:val="20"/>
                      <w:szCs w:val="20"/>
                      <w14:ligatures w14:val="none"/>
                    </w:rPr>
                  </w:pPr>
                  <w:r w:rsidRPr="00AE4F90">
                    <w:rPr>
                      <w:rFonts w:ascii="Calibri" w:eastAsia="Times New Roman" w:hAnsi="Calibri" w:cs="Calibri"/>
                      <w:color w:val="000000"/>
                      <w:kern w:val="0"/>
                      <w:sz w:val="20"/>
                      <w:szCs w:val="20"/>
                      <w14:ligatures w14:val="none"/>
                    </w:rPr>
                    <w:t> </w:t>
                  </w:r>
                </w:p>
              </w:tc>
              <w:tc>
                <w:tcPr>
                  <w:tcW w:w="721" w:type="dxa"/>
                  <w:tcBorders>
                    <w:top w:val="nil"/>
                    <w:left w:val="nil"/>
                    <w:bottom w:val="single" w:sz="8" w:space="0" w:color="auto"/>
                    <w:right w:val="nil"/>
                  </w:tcBorders>
                  <w:noWrap/>
                  <w:vAlign w:val="center"/>
                  <w:hideMark/>
                </w:tcPr>
                <w:p w14:paraId="2DED9B0A" w14:textId="77777777" w:rsidR="00AE4F90" w:rsidRPr="00AE4F90" w:rsidRDefault="00AE4F90" w:rsidP="00AE4F90">
                  <w:pPr>
                    <w:rPr>
                      <w:rFonts w:ascii="Calibri" w:eastAsia="Times New Roman" w:hAnsi="Calibri" w:cs="Calibri"/>
                      <w:color w:val="000000"/>
                      <w:kern w:val="0"/>
                      <w:sz w:val="20"/>
                      <w:szCs w:val="20"/>
                      <w14:ligatures w14:val="none"/>
                    </w:rPr>
                  </w:pPr>
                  <w:r w:rsidRPr="00AE4F90">
                    <w:rPr>
                      <w:rFonts w:ascii="Calibri" w:eastAsia="Times New Roman" w:hAnsi="Calibri" w:cs="Calibri"/>
                      <w:color w:val="000000"/>
                      <w:kern w:val="0"/>
                      <w:sz w:val="20"/>
                      <w:szCs w:val="20"/>
                      <w14:ligatures w14:val="none"/>
                    </w:rPr>
                    <w:t> </w:t>
                  </w:r>
                </w:p>
              </w:tc>
              <w:tc>
                <w:tcPr>
                  <w:tcW w:w="1409" w:type="dxa"/>
                  <w:tcBorders>
                    <w:top w:val="nil"/>
                    <w:left w:val="nil"/>
                    <w:bottom w:val="single" w:sz="8" w:space="0" w:color="auto"/>
                    <w:right w:val="nil"/>
                  </w:tcBorders>
                  <w:noWrap/>
                  <w:vAlign w:val="center"/>
                  <w:hideMark/>
                </w:tcPr>
                <w:p w14:paraId="0F619405" w14:textId="77777777" w:rsidR="00AE4F90" w:rsidRPr="00AE4F90" w:rsidRDefault="00AE4F90" w:rsidP="00AE4F90">
                  <w:pPr>
                    <w:rPr>
                      <w:rFonts w:ascii="Calibri" w:eastAsia="Times New Roman" w:hAnsi="Calibri" w:cs="Calibri"/>
                      <w:color w:val="000000"/>
                      <w:kern w:val="0"/>
                      <w:sz w:val="20"/>
                      <w:szCs w:val="20"/>
                      <w14:ligatures w14:val="none"/>
                    </w:rPr>
                  </w:pPr>
                  <w:r w:rsidRPr="00AE4F90">
                    <w:rPr>
                      <w:rFonts w:ascii="Calibri" w:eastAsia="Times New Roman" w:hAnsi="Calibri" w:cs="Calibri"/>
                      <w:color w:val="000000"/>
                      <w:kern w:val="0"/>
                      <w:sz w:val="20"/>
                      <w:szCs w:val="20"/>
                      <w14:ligatures w14:val="none"/>
                    </w:rPr>
                    <w:t> </w:t>
                  </w:r>
                </w:p>
              </w:tc>
              <w:tc>
                <w:tcPr>
                  <w:tcW w:w="721" w:type="dxa"/>
                  <w:tcBorders>
                    <w:top w:val="nil"/>
                    <w:left w:val="nil"/>
                    <w:bottom w:val="nil"/>
                    <w:right w:val="nil"/>
                  </w:tcBorders>
                  <w:noWrap/>
                  <w:vAlign w:val="bottom"/>
                  <w:hideMark/>
                </w:tcPr>
                <w:p w14:paraId="2D783EF0" w14:textId="77777777" w:rsidR="00AE4F90" w:rsidRPr="00AE4F90" w:rsidRDefault="00AE4F90" w:rsidP="00AE4F90">
                  <w:pPr>
                    <w:rPr>
                      <w:rFonts w:ascii="Calibri" w:eastAsia="Times New Roman" w:hAnsi="Calibri" w:cs="Calibri"/>
                      <w:color w:val="000000"/>
                      <w:kern w:val="0"/>
                      <w:sz w:val="20"/>
                      <w:szCs w:val="20"/>
                      <w14:ligatures w14:val="none"/>
                    </w:rPr>
                  </w:pPr>
                </w:p>
              </w:tc>
            </w:tr>
            <w:tr w:rsidR="00AE4F90" w:rsidRPr="00AE4F90" w14:paraId="434BA86B" w14:textId="77777777" w:rsidTr="00AE4F90">
              <w:trPr>
                <w:trHeight w:val="315"/>
              </w:trPr>
              <w:tc>
                <w:tcPr>
                  <w:tcW w:w="1089" w:type="dxa"/>
                  <w:tcBorders>
                    <w:top w:val="nil"/>
                    <w:left w:val="nil"/>
                    <w:bottom w:val="single" w:sz="8" w:space="0" w:color="auto"/>
                    <w:right w:val="nil"/>
                  </w:tcBorders>
                  <w:noWrap/>
                  <w:vAlign w:val="center"/>
                  <w:hideMark/>
                </w:tcPr>
                <w:p w14:paraId="720D869B" w14:textId="77777777" w:rsidR="00AE4F90" w:rsidRPr="00AE4F90" w:rsidRDefault="00AE4F90" w:rsidP="00AE4F90">
                  <w:pPr>
                    <w:rPr>
                      <w:rFonts w:ascii="Calibri" w:eastAsia="Times New Roman" w:hAnsi="Calibri" w:cs="Calibri"/>
                      <w:color w:val="000000"/>
                      <w:kern w:val="0"/>
                      <w:sz w:val="20"/>
                      <w:szCs w:val="20"/>
                      <w14:ligatures w14:val="none"/>
                    </w:rPr>
                  </w:pPr>
                  <w:r w:rsidRPr="00AE4F90">
                    <w:rPr>
                      <w:rFonts w:ascii="Calibri" w:eastAsia="Times New Roman" w:hAnsi="Calibri" w:cs="Calibri"/>
                      <w:color w:val="000000"/>
                      <w:kern w:val="0"/>
                      <w:sz w:val="20"/>
                      <w:szCs w:val="20"/>
                      <w14:ligatures w14:val="none"/>
                    </w:rPr>
                    <w:t> </w:t>
                  </w:r>
                </w:p>
              </w:tc>
              <w:tc>
                <w:tcPr>
                  <w:tcW w:w="721" w:type="dxa"/>
                  <w:tcBorders>
                    <w:top w:val="nil"/>
                    <w:left w:val="nil"/>
                    <w:bottom w:val="single" w:sz="8" w:space="0" w:color="auto"/>
                    <w:right w:val="nil"/>
                  </w:tcBorders>
                  <w:noWrap/>
                  <w:vAlign w:val="center"/>
                  <w:hideMark/>
                </w:tcPr>
                <w:p w14:paraId="0BF1DCD3" w14:textId="77777777" w:rsidR="00AE4F90" w:rsidRPr="00AE4F90" w:rsidRDefault="00AE4F90" w:rsidP="00AE4F90">
                  <w:pPr>
                    <w:jc w:val="center"/>
                    <w:rPr>
                      <w:rFonts w:ascii="Calibri" w:eastAsia="Times New Roman" w:hAnsi="Calibri" w:cs="Calibri"/>
                      <w:b/>
                      <w:bCs/>
                      <w:color w:val="000000"/>
                      <w:kern w:val="0"/>
                      <w:sz w:val="18"/>
                      <w:szCs w:val="18"/>
                      <w14:ligatures w14:val="none"/>
                    </w:rPr>
                  </w:pPr>
                  <w:r w:rsidRPr="00AE4F90">
                    <w:rPr>
                      <w:rFonts w:ascii="Calibri" w:eastAsia="Times New Roman" w:hAnsi="Calibri" w:cs="Calibri"/>
                      <w:b/>
                      <w:bCs/>
                      <w:color w:val="000000"/>
                      <w:kern w:val="0"/>
                      <w:sz w:val="18"/>
                      <w:szCs w:val="18"/>
                      <w14:ligatures w14:val="none"/>
                    </w:rPr>
                    <w:t>LCFS</w:t>
                  </w:r>
                </w:p>
              </w:tc>
              <w:tc>
                <w:tcPr>
                  <w:tcW w:w="1409" w:type="dxa"/>
                  <w:tcBorders>
                    <w:top w:val="nil"/>
                    <w:left w:val="nil"/>
                    <w:bottom w:val="single" w:sz="8" w:space="0" w:color="auto"/>
                    <w:right w:val="nil"/>
                  </w:tcBorders>
                  <w:noWrap/>
                  <w:vAlign w:val="center"/>
                  <w:hideMark/>
                </w:tcPr>
                <w:p w14:paraId="58B14F83" w14:textId="77777777" w:rsidR="00AE4F90" w:rsidRPr="00AE4F90" w:rsidRDefault="00AE4F90" w:rsidP="00AE4F90">
                  <w:pPr>
                    <w:jc w:val="center"/>
                    <w:rPr>
                      <w:rFonts w:ascii="Calibri" w:eastAsia="Times New Roman" w:hAnsi="Calibri" w:cs="Calibri"/>
                      <w:b/>
                      <w:bCs/>
                      <w:color w:val="000000"/>
                      <w:kern w:val="0"/>
                      <w:sz w:val="18"/>
                      <w:szCs w:val="18"/>
                      <w14:ligatures w14:val="none"/>
                    </w:rPr>
                  </w:pPr>
                  <w:r w:rsidRPr="00AE4F90">
                    <w:rPr>
                      <w:rFonts w:ascii="Calibri" w:eastAsia="Times New Roman" w:hAnsi="Calibri" w:cs="Calibri"/>
                      <w:b/>
                      <w:bCs/>
                      <w:color w:val="000000"/>
                      <w:kern w:val="0"/>
                      <w:sz w:val="18"/>
                      <w:szCs w:val="18"/>
                      <w14:ligatures w14:val="none"/>
                    </w:rPr>
                    <w:t>Cap &amp; Trade</w:t>
                  </w:r>
                </w:p>
              </w:tc>
              <w:tc>
                <w:tcPr>
                  <w:tcW w:w="721" w:type="dxa"/>
                  <w:tcBorders>
                    <w:top w:val="single" w:sz="8" w:space="0" w:color="auto"/>
                    <w:left w:val="nil"/>
                    <w:bottom w:val="single" w:sz="8" w:space="0" w:color="auto"/>
                    <w:right w:val="nil"/>
                  </w:tcBorders>
                  <w:noWrap/>
                  <w:vAlign w:val="center"/>
                  <w:hideMark/>
                </w:tcPr>
                <w:p w14:paraId="25442BA9" w14:textId="77777777" w:rsidR="00AE4F90" w:rsidRPr="00AE4F90" w:rsidRDefault="00AE4F90" w:rsidP="00AE4F90">
                  <w:pPr>
                    <w:jc w:val="center"/>
                    <w:rPr>
                      <w:rFonts w:ascii="Calibri" w:eastAsia="Times New Roman" w:hAnsi="Calibri" w:cs="Calibri"/>
                      <w:b/>
                      <w:bCs/>
                      <w:color w:val="000000"/>
                      <w:kern w:val="0"/>
                      <w:sz w:val="18"/>
                      <w:szCs w:val="18"/>
                      <w14:ligatures w14:val="none"/>
                    </w:rPr>
                  </w:pPr>
                  <w:r w:rsidRPr="00AE4F90">
                    <w:rPr>
                      <w:rFonts w:ascii="Calibri" w:eastAsia="Times New Roman" w:hAnsi="Calibri" w:cs="Calibri"/>
                      <w:b/>
                      <w:bCs/>
                      <w:color w:val="000000"/>
                      <w:kern w:val="0"/>
                      <w:sz w:val="18"/>
                      <w:szCs w:val="18"/>
                      <w14:ligatures w14:val="none"/>
                    </w:rPr>
                    <w:t>Total</w:t>
                  </w:r>
                </w:p>
              </w:tc>
            </w:tr>
            <w:tr w:rsidR="00AE4F90" w:rsidRPr="00AE4F90" w14:paraId="325B2B46" w14:textId="77777777" w:rsidTr="00AE4F90">
              <w:trPr>
                <w:trHeight w:val="300"/>
              </w:trPr>
              <w:tc>
                <w:tcPr>
                  <w:tcW w:w="1089" w:type="dxa"/>
                  <w:tcBorders>
                    <w:top w:val="nil"/>
                    <w:left w:val="nil"/>
                    <w:bottom w:val="nil"/>
                    <w:right w:val="nil"/>
                  </w:tcBorders>
                  <w:noWrap/>
                  <w:vAlign w:val="center"/>
                  <w:hideMark/>
                </w:tcPr>
                <w:p w14:paraId="4888E949" w14:textId="77777777" w:rsidR="00AE4F90" w:rsidRPr="00AE4F90" w:rsidRDefault="00AE4F90" w:rsidP="00AE4F90">
                  <w:pPr>
                    <w:rPr>
                      <w:rFonts w:ascii="Calibri" w:eastAsia="Times New Roman" w:hAnsi="Calibri" w:cs="Calibri"/>
                      <w:color w:val="000000"/>
                      <w:kern w:val="0"/>
                      <w:sz w:val="20"/>
                      <w:szCs w:val="20"/>
                      <w14:ligatures w14:val="none"/>
                    </w:rPr>
                  </w:pPr>
                  <w:r w:rsidRPr="00AE4F90">
                    <w:rPr>
                      <w:rFonts w:ascii="Calibri" w:eastAsia="Times New Roman" w:hAnsi="Calibri" w:cs="Calibri"/>
                      <w:color w:val="000000"/>
                      <w:kern w:val="0"/>
                      <w:sz w:val="20"/>
                      <w:szCs w:val="20"/>
                      <w14:ligatures w14:val="none"/>
                    </w:rPr>
                    <w:t>Gasoline</w:t>
                  </w:r>
                </w:p>
              </w:tc>
              <w:tc>
                <w:tcPr>
                  <w:tcW w:w="721" w:type="dxa"/>
                  <w:tcBorders>
                    <w:top w:val="nil"/>
                    <w:left w:val="nil"/>
                    <w:bottom w:val="nil"/>
                    <w:right w:val="nil"/>
                  </w:tcBorders>
                  <w:noWrap/>
                  <w:vAlign w:val="center"/>
                  <w:hideMark/>
                </w:tcPr>
                <w:p w14:paraId="476A7C3F" w14:textId="77777777" w:rsidR="00AE4F90" w:rsidRPr="00AE4F90" w:rsidRDefault="00AE4F90" w:rsidP="00AE4F90">
                  <w:pPr>
                    <w:jc w:val="right"/>
                    <w:rPr>
                      <w:rFonts w:ascii="Calibri" w:eastAsia="Times New Roman" w:hAnsi="Calibri" w:cs="Calibri"/>
                      <w:color w:val="5B9BD5"/>
                      <w:kern w:val="0"/>
                      <w:sz w:val="20"/>
                      <w:szCs w:val="20"/>
                      <w14:ligatures w14:val="none"/>
                    </w:rPr>
                  </w:pPr>
                  <w:r w:rsidRPr="00AE4F90">
                    <w:rPr>
                      <w:rFonts w:ascii="Calibri" w:eastAsia="Times New Roman" w:hAnsi="Calibri" w:cs="Calibri"/>
                      <w:color w:val="5B9BD5"/>
                      <w:kern w:val="0"/>
                      <w:sz w:val="20"/>
                      <w:szCs w:val="20"/>
                      <w14:ligatures w14:val="none"/>
                    </w:rPr>
                    <w:t>$0.19</w:t>
                  </w:r>
                </w:p>
              </w:tc>
              <w:tc>
                <w:tcPr>
                  <w:tcW w:w="1409" w:type="dxa"/>
                  <w:tcBorders>
                    <w:top w:val="nil"/>
                    <w:left w:val="nil"/>
                    <w:bottom w:val="nil"/>
                    <w:right w:val="nil"/>
                  </w:tcBorders>
                  <w:noWrap/>
                  <w:vAlign w:val="center"/>
                  <w:hideMark/>
                </w:tcPr>
                <w:p w14:paraId="5B2D57D9" w14:textId="77777777" w:rsidR="00AE4F90" w:rsidRPr="00AE4F90" w:rsidRDefault="00AE4F90" w:rsidP="00AE4F90">
                  <w:pPr>
                    <w:jc w:val="right"/>
                    <w:rPr>
                      <w:rFonts w:ascii="Calibri" w:eastAsia="Times New Roman" w:hAnsi="Calibri" w:cs="Calibri"/>
                      <w:color w:val="5B9BD5"/>
                      <w:kern w:val="0"/>
                      <w:sz w:val="20"/>
                      <w:szCs w:val="20"/>
                      <w14:ligatures w14:val="none"/>
                    </w:rPr>
                  </w:pPr>
                  <w:r w:rsidRPr="00AE4F90">
                    <w:rPr>
                      <w:rFonts w:ascii="Calibri" w:eastAsia="Times New Roman" w:hAnsi="Calibri" w:cs="Calibri"/>
                      <w:color w:val="5B9BD5"/>
                      <w:kern w:val="0"/>
                      <w:sz w:val="20"/>
                      <w:szCs w:val="20"/>
                      <w14:ligatures w14:val="none"/>
                    </w:rPr>
                    <w:t>$0.25</w:t>
                  </w:r>
                </w:p>
              </w:tc>
              <w:tc>
                <w:tcPr>
                  <w:tcW w:w="721" w:type="dxa"/>
                  <w:tcBorders>
                    <w:top w:val="nil"/>
                    <w:left w:val="nil"/>
                    <w:bottom w:val="nil"/>
                    <w:right w:val="nil"/>
                  </w:tcBorders>
                  <w:noWrap/>
                  <w:vAlign w:val="center"/>
                  <w:hideMark/>
                </w:tcPr>
                <w:p w14:paraId="75900D4D" w14:textId="77777777" w:rsidR="00AE4F90" w:rsidRPr="00AE4F90" w:rsidRDefault="00AE4F90" w:rsidP="00AE4F90">
                  <w:pPr>
                    <w:jc w:val="right"/>
                    <w:rPr>
                      <w:rFonts w:ascii="Calibri" w:eastAsia="Times New Roman" w:hAnsi="Calibri" w:cs="Calibri"/>
                      <w:color w:val="5B9BD5"/>
                      <w:kern w:val="0"/>
                      <w:sz w:val="20"/>
                      <w:szCs w:val="20"/>
                      <w14:ligatures w14:val="none"/>
                    </w:rPr>
                  </w:pPr>
                  <w:r w:rsidRPr="00AE4F90">
                    <w:rPr>
                      <w:rFonts w:ascii="Calibri" w:eastAsia="Times New Roman" w:hAnsi="Calibri" w:cs="Calibri"/>
                      <w:color w:val="5B9BD5"/>
                      <w:kern w:val="0"/>
                      <w:sz w:val="20"/>
                      <w:szCs w:val="20"/>
                      <w14:ligatures w14:val="none"/>
                    </w:rPr>
                    <w:t>$0.44</w:t>
                  </w:r>
                </w:p>
              </w:tc>
            </w:tr>
            <w:tr w:rsidR="00AE4F90" w:rsidRPr="00AE4F90" w14:paraId="3BE3A671" w14:textId="77777777" w:rsidTr="00AE4F90">
              <w:trPr>
                <w:trHeight w:val="315"/>
              </w:trPr>
              <w:tc>
                <w:tcPr>
                  <w:tcW w:w="1089" w:type="dxa"/>
                  <w:tcBorders>
                    <w:top w:val="nil"/>
                    <w:left w:val="nil"/>
                    <w:bottom w:val="single" w:sz="8" w:space="0" w:color="auto"/>
                    <w:right w:val="nil"/>
                  </w:tcBorders>
                  <w:noWrap/>
                  <w:vAlign w:val="center"/>
                  <w:hideMark/>
                </w:tcPr>
                <w:p w14:paraId="6E97F046" w14:textId="77777777" w:rsidR="00AE4F90" w:rsidRPr="00AE4F90" w:rsidRDefault="00AE4F90" w:rsidP="00AE4F90">
                  <w:pPr>
                    <w:rPr>
                      <w:rFonts w:ascii="Calibri" w:eastAsia="Times New Roman" w:hAnsi="Calibri" w:cs="Calibri"/>
                      <w:color w:val="000000"/>
                      <w:kern w:val="0"/>
                      <w:sz w:val="20"/>
                      <w:szCs w:val="20"/>
                      <w14:ligatures w14:val="none"/>
                    </w:rPr>
                  </w:pPr>
                  <w:r w:rsidRPr="00AE4F90">
                    <w:rPr>
                      <w:rFonts w:ascii="Calibri" w:eastAsia="Times New Roman" w:hAnsi="Calibri" w:cs="Calibri"/>
                      <w:color w:val="000000"/>
                      <w:kern w:val="0"/>
                      <w:sz w:val="20"/>
                      <w:szCs w:val="20"/>
                      <w14:ligatures w14:val="none"/>
                    </w:rPr>
                    <w:t>Diesel</w:t>
                  </w:r>
                </w:p>
              </w:tc>
              <w:tc>
                <w:tcPr>
                  <w:tcW w:w="721" w:type="dxa"/>
                  <w:tcBorders>
                    <w:top w:val="nil"/>
                    <w:left w:val="nil"/>
                    <w:bottom w:val="single" w:sz="8" w:space="0" w:color="auto"/>
                    <w:right w:val="nil"/>
                  </w:tcBorders>
                  <w:noWrap/>
                  <w:vAlign w:val="center"/>
                  <w:hideMark/>
                </w:tcPr>
                <w:p w14:paraId="55E99115" w14:textId="77777777" w:rsidR="00AE4F90" w:rsidRPr="00AE4F90" w:rsidRDefault="00AE4F90" w:rsidP="00AE4F90">
                  <w:pPr>
                    <w:jc w:val="right"/>
                    <w:rPr>
                      <w:rFonts w:ascii="Calibri" w:eastAsia="Times New Roman" w:hAnsi="Calibri" w:cs="Calibri"/>
                      <w:color w:val="5B9BD5"/>
                      <w:kern w:val="0"/>
                      <w:sz w:val="20"/>
                      <w:szCs w:val="20"/>
                      <w14:ligatures w14:val="none"/>
                    </w:rPr>
                  </w:pPr>
                  <w:r w:rsidRPr="00AE4F90">
                    <w:rPr>
                      <w:rFonts w:ascii="Calibri" w:eastAsia="Times New Roman" w:hAnsi="Calibri" w:cs="Calibri"/>
                      <w:color w:val="5B9BD5"/>
                      <w:kern w:val="0"/>
                      <w:sz w:val="20"/>
                      <w:szCs w:val="20"/>
                      <w14:ligatures w14:val="none"/>
                    </w:rPr>
                    <w:t>$0.23</w:t>
                  </w:r>
                </w:p>
              </w:tc>
              <w:tc>
                <w:tcPr>
                  <w:tcW w:w="1409" w:type="dxa"/>
                  <w:tcBorders>
                    <w:top w:val="nil"/>
                    <w:left w:val="nil"/>
                    <w:bottom w:val="single" w:sz="8" w:space="0" w:color="auto"/>
                    <w:right w:val="nil"/>
                  </w:tcBorders>
                  <w:noWrap/>
                  <w:vAlign w:val="center"/>
                  <w:hideMark/>
                </w:tcPr>
                <w:p w14:paraId="7C6FC2F1" w14:textId="77777777" w:rsidR="00AE4F90" w:rsidRPr="00AE4F90" w:rsidRDefault="00AE4F90" w:rsidP="00AE4F90">
                  <w:pPr>
                    <w:jc w:val="right"/>
                    <w:rPr>
                      <w:rFonts w:ascii="Calibri" w:eastAsia="Times New Roman" w:hAnsi="Calibri" w:cs="Calibri"/>
                      <w:color w:val="5B9BD5"/>
                      <w:kern w:val="0"/>
                      <w:sz w:val="20"/>
                      <w:szCs w:val="20"/>
                      <w14:ligatures w14:val="none"/>
                    </w:rPr>
                  </w:pPr>
                  <w:r w:rsidRPr="00AE4F90">
                    <w:rPr>
                      <w:rFonts w:ascii="Calibri" w:eastAsia="Times New Roman" w:hAnsi="Calibri" w:cs="Calibri"/>
                      <w:color w:val="5B9BD5"/>
                      <w:kern w:val="0"/>
                      <w:sz w:val="20"/>
                      <w:szCs w:val="20"/>
                      <w14:ligatures w14:val="none"/>
                    </w:rPr>
                    <w:t>$0.32</w:t>
                  </w:r>
                </w:p>
              </w:tc>
              <w:tc>
                <w:tcPr>
                  <w:tcW w:w="721" w:type="dxa"/>
                  <w:tcBorders>
                    <w:top w:val="nil"/>
                    <w:left w:val="nil"/>
                    <w:bottom w:val="single" w:sz="8" w:space="0" w:color="auto"/>
                    <w:right w:val="nil"/>
                  </w:tcBorders>
                  <w:noWrap/>
                  <w:vAlign w:val="center"/>
                  <w:hideMark/>
                </w:tcPr>
                <w:p w14:paraId="6696A277" w14:textId="77777777" w:rsidR="00AE4F90" w:rsidRPr="00AE4F90" w:rsidRDefault="00AE4F90" w:rsidP="00AE4F90">
                  <w:pPr>
                    <w:jc w:val="right"/>
                    <w:rPr>
                      <w:rFonts w:ascii="Calibri" w:eastAsia="Times New Roman" w:hAnsi="Calibri" w:cs="Calibri"/>
                      <w:color w:val="5B9BD5"/>
                      <w:kern w:val="0"/>
                      <w:sz w:val="20"/>
                      <w:szCs w:val="20"/>
                      <w14:ligatures w14:val="none"/>
                    </w:rPr>
                  </w:pPr>
                  <w:r w:rsidRPr="00AE4F90">
                    <w:rPr>
                      <w:rFonts w:ascii="Calibri" w:eastAsia="Times New Roman" w:hAnsi="Calibri" w:cs="Calibri"/>
                      <w:color w:val="5B9BD5"/>
                      <w:kern w:val="0"/>
                      <w:sz w:val="20"/>
                      <w:szCs w:val="20"/>
                      <w14:ligatures w14:val="none"/>
                    </w:rPr>
                    <w:t>$0.54</w:t>
                  </w:r>
                </w:p>
              </w:tc>
            </w:tr>
          </w:tbl>
          <w:p w14:paraId="684CBDB6" w14:textId="77777777" w:rsidR="00AE4F90" w:rsidRDefault="00AE4F90" w:rsidP="00AE4F90">
            <w:pPr>
              <w:rPr>
                <w:rFonts w:ascii="Calibri" w:eastAsia="Times New Roman" w:hAnsi="Calibri" w:cs="Calibri"/>
                <w:color w:val="000000"/>
                <w:kern w:val="0"/>
                <w14:ligatures w14:val="none"/>
              </w:rPr>
            </w:pPr>
          </w:p>
          <w:p w14:paraId="7E197A4D" w14:textId="77777777" w:rsidR="00AE4F90" w:rsidRDefault="00AE4F90" w:rsidP="00AE4F90">
            <w:pPr>
              <w:rPr>
                <w:rFonts w:ascii="Calibri" w:eastAsia="Times New Roman" w:hAnsi="Calibri" w:cs="Calibri"/>
                <w:color w:val="000000"/>
                <w:kern w:val="0"/>
                <w14:ligatures w14:val="none"/>
              </w:rPr>
            </w:pPr>
          </w:p>
          <w:p w14:paraId="3AEE667B" w14:textId="327D12A8"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 xml:space="preserve">In </w:t>
            </w:r>
            <w:r>
              <w:rPr>
                <w:rFonts w:ascii="Calibri" w:eastAsia="Times New Roman" w:hAnsi="Calibri" w:cs="Calibri"/>
                <w:color w:val="000000"/>
                <w:kern w:val="0"/>
                <w14:ligatures w14:val="none"/>
              </w:rPr>
              <w:t>March</w:t>
            </w:r>
            <w:r w:rsidRPr="00AE4F90">
              <w:rPr>
                <w:rFonts w:ascii="Calibri" w:eastAsia="Times New Roman" w:hAnsi="Calibri" w:cs="Calibri"/>
                <w:color w:val="000000"/>
                <w:kern w:val="0"/>
                <w14:ligatures w14:val="none"/>
              </w:rPr>
              <w:t xml:space="preserve">, total LCFS charges incorporated in the price Californians pay for fuel </w:t>
            </w:r>
            <w:r>
              <w:rPr>
                <w:rFonts w:ascii="Calibri" w:eastAsia="Times New Roman" w:hAnsi="Calibri" w:cs="Calibri"/>
                <w:color w:val="000000"/>
                <w:kern w:val="0"/>
                <w14:ligatures w14:val="none"/>
              </w:rPr>
              <w:t>edged down 2 cents</w:t>
            </w:r>
            <w:r w:rsidRPr="00AE4F90">
              <w:rPr>
                <w:rFonts w:ascii="Calibri" w:eastAsia="Times New Roman" w:hAnsi="Calibri" w:cs="Calibri"/>
                <w:color w:val="000000"/>
                <w:kern w:val="0"/>
                <w14:ligatures w14:val="none"/>
              </w:rPr>
              <w:t xml:space="preserve"> for gasoline </w:t>
            </w:r>
            <w:r>
              <w:rPr>
                <w:rFonts w:ascii="Calibri" w:eastAsia="Times New Roman" w:hAnsi="Calibri" w:cs="Calibri"/>
                <w:color w:val="000000"/>
                <w:kern w:val="0"/>
                <w14:ligatures w14:val="none"/>
              </w:rPr>
              <w:t>and diesel</w:t>
            </w:r>
            <w:r w:rsidRPr="00AE4F90">
              <w:rPr>
                <w:rFonts w:ascii="Calibri" w:eastAsia="Times New Roman" w:hAnsi="Calibri" w:cs="Calibri"/>
                <w:color w:val="000000"/>
                <w:kern w:val="0"/>
                <w14:ligatures w14:val="none"/>
              </w:rPr>
              <w:t xml:space="preserve">, while the Cap &amp; Trade component </w:t>
            </w:r>
            <w:r>
              <w:rPr>
                <w:rFonts w:ascii="Calibri" w:eastAsia="Times New Roman" w:hAnsi="Calibri" w:cs="Calibri"/>
                <w:color w:val="000000"/>
                <w:kern w:val="0"/>
                <w14:ligatures w14:val="none"/>
              </w:rPr>
              <w:t>edged down 1 cent for both fuels</w:t>
            </w:r>
            <w:r w:rsidRPr="00AE4F90">
              <w:rPr>
                <w:rFonts w:ascii="Calibri" w:eastAsia="Times New Roman" w:hAnsi="Calibri" w:cs="Calibri"/>
                <w:color w:val="000000"/>
                <w:kern w:val="0"/>
                <w14:ligatures w14:val="none"/>
              </w:rPr>
              <w:t>.  The costs shown in the table are for the penultimate month-to-date numbers from the OPIS Carbon Market Report, adjusted to incorporate state and local sales tax to account for the full additional costs imposed by these regulatory fees on fuel buyers.  Certain Data or Information Provided By: Oil Price Information Service, LLC. Distribution of OPIS data without permission from OPIS is prohibited.</w:t>
            </w:r>
          </w:p>
        </w:tc>
      </w:tr>
      <w:tr w:rsidR="0043186C" w:rsidRPr="00AE4F90" w14:paraId="090E61C5" w14:textId="77777777" w:rsidTr="00AC5CCC">
        <w:trPr>
          <w:trHeight w:val="300"/>
        </w:trPr>
        <w:tc>
          <w:tcPr>
            <w:tcW w:w="1389" w:type="pct"/>
            <w:tcBorders>
              <w:top w:val="nil"/>
              <w:left w:val="nil"/>
              <w:bottom w:val="nil"/>
              <w:right w:val="nil"/>
            </w:tcBorders>
            <w:vAlign w:val="bottom"/>
            <w:hideMark/>
          </w:tcPr>
          <w:p w14:paraId="7734CC2E" w14:textId="77777777" w:rsidR="00AE4F90" w:rsidRPr="00AE4F90" w:rsidRDefault="00AE4F90" w:rsidP="00AE4F90">
            <w:pPr>
              <w:rPr>
                <w:rFonts w:ascii="Calibri" w:eastAsia="Times New Roman" w:hAnsi="Calibri" w:cs="Calibri"/>
                <w:color w:val="000000"/>
                <w:kern w:val="0"/>
                <w14:ligatures w14:val="none"/>
              </w:rPr>
            </w:pPr>
          </w:p>
        </w:tc>
        <w:tc>
          <w:tcPr>
            <w:tcW w:w="2210" w:type="pct"/>
            <w:tcBorders>
              <w:top w:val="nil"/>
              <w:left w:val="nil"/>
              <w:bottom w:val="nil"/>
              <w:right w:val="nil"/>
            </w:tcBorders>
            <w:noWrap/>
            <w:vAlign w:val="bottom"/>
            <w:hideMark/>
          </w:tcPr>
          <w:p w14:paraId="3F8A03C3"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noWrap/>
            <w:vAlign w:val="bottom"/>
            <w:hideMark/>
          </w:tcPr>
          <w:p w14:paraId="2CBF1DD7"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3AE89E51"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57A56B73" w14:textId="77777777" w:rsidTr="007E348F">
        <w:trPr>
          <w:trHeight w:val="1530"/>
        </w:trPr>
        <w:tc>
          <w:tcPr>
            <w:tcW w:w="5000" w:type="pct"/>
            <w:gridSpan w:val="4"/>
            <w:tcBorders>
              <w:top w:val="nil"/>
              <w:left w:val="nil"/>
              <w:bottom w:val="nil"/>
              <w:right w:val="nil"/>
            </w:tcBorders>
            <w:hideMark/>
          </w:tcPr>
          <w:p w14:paraId="6577F647" w14:textId="3829C888" w:rsidR="007E348F" w:rsidRDefault="007E348F" w:rsidP="007E348F">
            <w:pPr>
              <w:rPr>
                <w:rFonts w:ascii="Calibri" w:eastAsia="Times New Roman" w:hAnsi="Calibri" w:cs="Calibri"/>
                <w:color w:val="000000"/>
                <w:kern w:val="0"/>
                <w14:ligatures w14:val="none"/>
              </w:rPr>
            </w:pPr>
            <w:r w:rsidRPr="00E675D5">
              <w:rPr>
                <w:rFonts w:ascii="Calibri" w:eastAsia="Times New Roman" w:hAnsi="Calibri" w:cs="Calibri"/>
                <w:color w:val="000000"/>
                <w:kern w:val="0"/>
                <w14:ligatures w14:val="none"/>
              </w:rPr>
              <w:lastRenderedPageBreak/>
              <w:t xml:space="preserve">Combining the OPIS data (without the sales tax component) with the previous Energy Commission estimates, Cap &amp; Trade costs </w:t>
            </w:r>
            <w:r>
              <w:rPr>
                <w:rFonts w:ascii="Calibri" w:eastAsia="Times New Roman" w:hAnsi="Calibri" w:cs="Calibri"/>
                <w:color w:val="000000"/>
                <w:kern w:val="0"/>
                <w14:ligatures w14:val="none"/>
              </w:rPr>
              <w:t xml:space="preserve">have </w:t>
            </w:r>
            <w:r>
              <w:rPr>
                <w:rFonts w:ascii="Calibri" w:eastAsia="Times New Roman" w:hAnsi="Calibri" w:cs="Calibri"/>
                <w:color w:val="000000"/>
                <w:kern w:val="0"/>
                <w14:ligatures w14:val="none"/>
              </w:rPr>
              <w:t>shown little change since last fall</w:t>
            </w:r>
            <w:r>
              <w:rPr>
                <w:rFonts w:ascii="Calibri" w:eastAsia="Times New Roman" w:hAnsi="Calibri" w:cs="Calibri"/>
                <w:color w:val="000000"/>
                <w:kern w:val="0"/>
                <w14:ligatures w14:val="none"/>
              </w:rPr>
              <w:t xml:space="preserve">, although the current rulemaking by CARB is currently on track to increase these costs by an </w:t>
            </w:r>
            <w:hyperlink r:id="rId7" w:history="1">
              <w:r w:rsidRPr="005D1C1E">
                <w:rPr>
                  <w:rStyle w:val="Hyperlink"/>
                  <w:rFonts w:ascii="Calibri" w:eastAsia="Times New Roman" w:hAnsi="Calibri" w:cs="Calibri"/>
                  <w:kern w:val="0"/>
                  <w14:ligatures w14:val="none"/>
                </w:rPr>
                <w:t>estimated</w:t>
              </w:r>
            </w:hyperlink>
            <w:r>
              <w:rPr>
                <w:rFonts w:ascii="Calibri" w:eastAsia="Times New Roman" w:hAnsi="Calibri" w:cs="Calibri"/>
                <w:color w:val="000000"/>
                <w:kern w:val="0"/>
                <w14:ligatures w14:val="none"/>
              </w:rPr>
              <w:t xml:space="preserve"> average of 124% over the next 10 years.  LCFS costs</w:t>
            </w:r>
            <w:r w:rsidR="00402D20">
              <w:rPr>
                <w:rFonts w:ascii="Calibri" w:eastAsia="Times New Roman" w:hAnsi="Calibri" w:cs="Calibri"/>
                <w:color w:val="000000"/>
                <w:kern w:val="0"/>
                <w14:ligatures w14:val="none"/>
              </w:rPr>
              <w:t xml:space="preserve"> have</w:t>
            </w:r>
            <w:r>
              <w:rPr>
                <w:rFonts w:ascii="Calibri" w:eastAsia="Times New Roman" w:hAnsi="Calibri" w:cs="Calibri"/>
                <w:color w:val="000000"/>
                <w:kern w:val="0"/>
                <w14:ligatures w14:val="none"/>
              </w:rPr>
              <w:t xml:space="preserve"> </w:t>
            </w:r>
            <w:r w:rsidR="00402D20">
              <w:rPr>
                <w:rFonts w:ascii="Calibri" w:eastAsia="Times New Roman" w:hAnsi="Calibri" w:cs="Calibri"/>
                <w:color w:val="000000"/>
                <w:kern w:val="0"/>
                <w14:ligatures w14:val="none"/>
              </w:rPr>
              <w:t>begun to show an upward ratcheting path, although additional months will be required to confirm the shape of this trend</w:t>
            </w:r>
            <w:r>
              <w:rPr>
                <w:rFonts w:ascii="Calibri" w:eastAsia="Times New Roman" w:hAnsi="Calibri" w:cs="Calibri"/>
                <w:color w:val="000000"/>
                <w:kern w:val="0"/>
                <w14:ligatures w14:val="none"/>
              </w:rPr>
              <w:t>.  N</w:t>
            </w:r>
            <w:r w:rsidRPr="00E675D5">
              <w:rPr>
                <w:rFonts w:ascii="Calibri" w:eastAsia="Times New Roman" w:hAnsi="Calibri" w:cs="Calibri"/>
                <w:color w:val="000000"/>
                <w:kern w:val="0"/>
                <w14:ligatures w14:val="none"/>
              </w:rPr>
              <w:t xml:space="preserve">ote that both charts include both the Cap &amp; Trade components charged at the rack and levied on production from the OPIS data, and only the rack component in the Energy Commission data.  </w:t>
            </w:r>
          </w:p>
          <w:p w14:paraId="273083FF" w14:textId="77777777" w:rsidR="007E348F" w:rsidRDefault="007E348F" w:rsidP="007E348F">
            <w:pPr>
              <w:rPr>
                <w:rFonts w:ascii="Calibri" w:eastAsia="Times New Roman" w:hAnsi="Calibri" w:cs="Calibri"/>
                <w:color w:val="000000"/>
                <w:kern w:val="0"/>
                <w14:ligatures w14:val="none"/>
              </w:rPr>
            </w:pPr>
          </w:p>
          <w:p w14:paraId="31338215" w14:textId="12EC321B" w:rsidR="007E348F" w:rsidRDefault="00402D20" w:rsidP="00402D20">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783E26B4" wp14:editId="43F300B9">
                  <wp:extent cx="3990975" cy="2361395"/>
                  <wp:effectExtent l="0" t="0" r="0" b="1270"/>
                  <wp:docPr id="6517643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8780" cy="2366013"/>
                          </a:xfrm>
                          <a:prstGeom prst="rect">
                            <a:avLst/>
                          </a:prstGeom>
                          <a:noFill/>
                        </pic:spPr>
                      </pic:pic>
                    </a:graphicData>
                  </a:graphic>
                </wp:inline>
              </w:drawing>
            </w:r>
          </w:p>
          <w:p w14:paraId="2BE200FE" w14:textId="77777777" w:rsidR="00402D20" w:rsidRDefault="00402D20" w:rsidP="007E348F">
            <w:pPr>
              <w:rPr>
                <w:rFonts w:ascii="Calibri" w:eastAsia="Times New Roman" w:hAnsi="Calibri" w:cs="Calibri"/>
                <w:color w:val="000000"/>
                <w:kern w:val="0"/>
                <w14:ligatures w14:val="none"/>
              </w:rPr>
            </w:pPr>
          </w:p>
          <w:p w14:paraId="5742E8C9" w14:textId="070595B6" w:rsidR="00402D20" w:rsidRDefault="00402D20" w:rsidP="00402D20">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47E1D399" wp14:editId="0878BE2C">
                  <wp:extent cx="3998558" cy="2393950"/>
                  <wp:effectExtent l="0" t="0" r="2540" b="6350"/>
                  <wp:docPr id="1214829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9584" cy="2400551"/>
                          </a:xfrm>
                          <a:prstGeom prst="rect">
                            <a:avLst/>
                          </a:prstGeom>
                          <a:noFill/>
                        </pic:spPr>
                      </pic:pic>
                    </a:graphicData>
                  </a:graphic>
                </wp:inline>
              </w:drawing>
            </w:r>
          </w:p>
          <w:p w14:paraId="6224D8A6" w14:textId="77777777" w:rsidR="007E348F" w:rsidRDefault="007E348F" w:rsidP="007E348F">
            <w:pPr>
              <w:rPr>
                <w:rFonts w:ascii="Calibri" w:eastAsia="Times New Roman" w:hAnsi="Calibri" w:cs="Calibri"/>
                <w:color w:val="000000"/>
                <w:kern w:val="0"/>
                <w14:ligatures w14:val="none"/>
              </w:rPr>
            </w:pPr>
          </w:p>
          <w:p w14:paraId="637A1379" w14:textId="6E7B7113" w:rsidR="00535D8D" w:rsidRPr="00535D8D" w:rsidRDefault="00402D20" w:rsidP="00535D8D">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The component costs reflect trading in the underlying credits.  OPIS data shows relatively little change in carbon credit prices since the end of January.  </w:t>
            </w:r>
            <w:r w:rsidR="00535D8D" w:rsidRPr="00535D8D">
              <w:rPr>
                <w:rFonts w:ascii="Calibri" w:eastAsia="Times New Roman" w:hAnsi="Calibri" w:cs="Calibri"/>
                <w:color w:val="000000"/>
                <w:kern w:val="0"/>
                <w14:ligatures w14:val="none"/>
              </w:rPr>
              <w:t xml:space="preserve">The underlying credit prices for LCFS </w:t>
            </w:r>
            <w:r w:rsidR="00535D8D">
              <w:rPr>
                <w:rFonts w:ascii="Calibri" w:eastAsia="Times New Roman" w:hAnsi="Calibri" w:cs="Calibri"/>
                <w:color w:val="000000"/>
                <w:kern w:val="0"/>
                <w14:ligatures w14:val="none"/>
              </w:rPr>
              <w:t xml:space="preserve">have returned to levels shown at the beginning of 2025, which </w:t>
            </w:r>
            <w:r w:rsidR="00AC5CCC">
              <w:rPr>
                <w:rFonts w:ascii="Calibri" w:eastAsia="Times New Roman" w:hAnsi="Calibri" w:cs="Calibri"/>
                <w:color w:val="000000"/>
                <w:kern w:val="0"/>
                <w14:ligatures w14:val="none"/>
              </w:rPr>
              <w:t>incorrectly assumed implementation of the amended regulations at that point due to confusing information coming from the Air Board</w:t>
            </w:r>
            <w:r w:rsidR="00535D8D" w:rsidRPr="00535D8D">
              <w:rPr>
                <w:rFonts w:ascii="Calibri" w:eastAsia="Times New Roman" w:hAnsi="Calibri" w:cs="Calibri"/>
                <w:color w:val="000000"/>
                <w:kern w:val="0"/>
                <w14:ligatures w14:val="none"/>
              </w:rPr>
              <w:t>.  Longer term price effects, however, remain governed by the extreme amount of banked credits still remaining in the system, although the latest report from CARB shows the first quarterly decline as the amended regulations begin to eat into this price buffer.</w:t>
            </w:r>
          </w:p>
          <w:p w14:paraId="2F3E7516" w14:textId="77777777" w:rsidR="00535D8D" w:rsidRDefault="00535D8D" w:rsidP="007E348F">
            <w:pPr>
              <w:rPr>
                <w:rFonts w:ascii="Calibri" w:eastAsia="Times New Roman" w:hAnsi="Calibri" w:cs="Calibri"/>
                <w:color w:val="000000"/>
                <w:kern w:val="0"/>
                <w14:ligatures w14:val="none"/>
              </w:rPr>
            </w:pPr>
          </w:p>
          <w:p w14:paraId="2EA68051" w14:textId="10ADE6C8" w:rsidR="007E348F" w:rsidRDefault="00535D8D" w:rsidP="00AC5CCC">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lastRenderedPageBreak/>
              <w:drawing>
                <wp:inline distT="0" distB="0" distL="0" distR="0" wp14:anchorId="203FA832" wp14:editId="6E3DFD08">
                  <wp:extent cx="3991286" cy="2566549"/>
                  <wp:effectExtent l="0" t="0" r="0" b="5715"/>
                  <wp:docPr id="1010671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8264" cy="2577466"/>
                          </a:xfrm>
                          <a:prstGeom prst="rect">
                            <a:avLst/>
                          </a:prstGeom>
                          <a:noFill/>
                        </pic:spPr>
                      </pic:pic>
                    </a:graphicData>
                  </a:graphic>
                </wp:inline>
              </w:drawing>
            </w:r>
          </w:p>
          <w:p w14:paraId="07C97BF7" w14:textId="77777777" w:rsidR="007E348F" w:rsidRPr="00AE4F90" w:rsidRDefault="007E348F" w:rsidP="00AE4F90">
            <w:pPr>
              <w:rPr>
                <w:rFonts w:ascii="Calibri" w:eastAsia="Times New Roman" w:hAnsi="Calibri" w:cs="Calibri"/>
                <w:color w:val="000000"/>
                <w:kern w:val="0"/>
                <w14:ligatures w14:val="none"/>
              </w:rPr>
            </w:pPr>
          </w:p>
        </w:tc>
      </w:tr>
      <w:tr w:rsidR="0043186C" w:rsidRPr="00AE4F90" w14:paraId="1C7AB44E" w14:textId="77777777" w:rsidTr="00AC5CCC">
        <w:trPr>
          <w:trHeight w:val="300"/>
        </w:trPr>
        <w:tc>
          <w:tcPr>
            <w:tcW w:w="1389" w:type="pct"/>
            <w:tcBorders>
              <w:top w:val="nil"/>
              <w:left w:val="nil"/>
              <w:bottom w:val="nil"/>
              <w:right w:val="nil"/>
            </w:tcBorders>
            <w:vAlign w:val="bottom"/>
          </w:tcPr>
          <w:p w14:paraId="0149E657"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noWrap/>
            <w:vAlign w:val="bottom"/>
          </w:tcPr>
          <w:p w14:paraId="0B163847" w14:textId="2AE77820" w:rsidR="00AE4F90" w:rsidRPr="00AE4F90" w:rsidRDefault="00AE4F90" w:rsidP="00AE4F90">
            <w:pPr>
              <w:rPr>
                <w:rFonts w:ascii="Calibri" w:eastAsia="Times New Roman" w:hAnsi="Calibri" w:cs="Calibri"/>
                <w:color w:val="000000"/>
                <w:kern w:val="0"/>
                <w14:ligatures w14:val="none"/>
              </w:rPr>
            </w:pPr>
          </w:p>
        </w:tc>
        <w:tc>
          <w:tcPr>
            <w:tcW w:w="714" w:type="pct"/>
            <w:tcBorders>
              <w:top w:val="nil"/>
              <w:left w:val="nil"/>
              <w:bottom w:val="nil"/>
              <w:right w:val="nil"/>
            </w:tcBorders>
            <w:noWrap/>
            <w:vAlign w:val="bottom"/>
            <w:hideMark/>
          </w:tcPr>
          <w:p w14:paraId="6E79B6C3"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4E653A4E"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3B686156" w14:textId="77777777" w:rsidTr="00AE4F90">
        <w:trPr>
          <w:trHeight w:val="540"/>
        </w:trPr>
        <w:tc>
          <w:tcPr>
            <w:tcW w:w="5000" w:type="pct"/>
            <w:gridSpan w:val="4"/>
            <w:tcBorders>
              <w:top w:val="nil"/>
              <w:left w:val="nil"/>
              <w:bottom w:val="nil"/>
              <w:right w:val="nil"/>
            </w:tcBorders>
            <w:vAlign w:val="bottom"/>
            <w:hideMark/>
          </w:tcPr>
          <w:p w14:paraId="622B8A60" w14:textId="77777777" w:rsidR="00AE4F90" w:rsidRPr="00AE4F90" w:rsidRDefault="00AE4F90" w:rsidP="00AE4F90">
            <w:pPr>
              <w:rPr>
                <w:rFonts w:ascii="Georgia" w:eastAsia="Times New Roman" w:hAnsi="Georgia" w:cs="Calibri"/>
                <w:b/>
                <w:bCs/>
                <w:color w:val="000000"/>
                <w:kern w:val="0"/>
                <w:sz w:val="36"/>
                <w:szCs w:val="36"/>
                <w14:ligatures w14:val="none"/>
              </w:rPr>
            </w:pPr>
            <w:r w:rsidRPr="00AE4F90">
              <w:rPr>
                <w:rFonts w:ascii="Georgia" w:eastAsia="Times New Roman" w:hAnsi="Georgia" w:cs="Calibri"/>
                <w:b/>
                <w:bCs/>
                <w:color w:val="000000"/>
                <w:kern w:val="0"/>
                <w:sz w:val="36"/>
                <w:szCs w:val="36"/>
                <w14:ligatures w14:val="none"/>
              </w:rPr>
              <w:t>California vs. Rest of US Diesel Price</w:t>
            </w:r>
          </w:p>
        </w:tc>
      </w:tr>
      <w:tr w:rsidR="0043186C" w:rsidRPr="00AE4F90" w14:paraId="3FE72E26" w14:textId="77777777" w:rsidTr="00AC5CCC">
        <w:trPr>
          <w:trHeight w:val="300"/>
        </w:trPr>
        <w:tc>
          <w:tcPr>
            <w:tcW w:w="1389" w:type="pct"/>
            <w:tcBorders>
              <w:top w:val="nil"/>
              <w:left w:val="nil"/>
              <w:bottom w:val="nil"/>
              <w:right w:val="nil"/>
            </w:tcBorders>
            <w:vAlign w:val="bottom"/>
            <w:hideMark/>
          </w:tcPr>
          <w:p w14:paraId="2E6AFFA1" w14:textId="77777777" w:rsidR="00AE4F90" w:rsidRPr="00AE4F90" w:rsidRDefault="00AE4F90" w:rsidP="00AE4F90">
            <w:pPr>
              <w:rPr>
                <w:rFonts w:ascii="Georgia" w:eastAsia="Times New Roman" w:hAnsi="Georgia" w:cs="Calibri"/>
                <w:b/>
                <w:bCs/>
                <w:color w:val="000000"/>
                <w:kern w:val="0"/>
                <w:sz w:val="36"/>
                <w:szCs w:val="36"/>
                <w14:ligatures w14:val="none"/>
              </w:rPr>
            </w:pPr>
          </w:p>
        </w:tc>
        <w:tc>
          <w:tcPr>
            <w:tcW w:w="2210" w:type="pct"/>
            <w:tcBorders>
              <w:top w:val="nil"/>
              <w:left w:val="nil"/>
              <w:bottom w:val="nil"/>
              <w:right w:val="nil"/>
            </w:tcBorders>
            <w:vAlign w:val="bottom"/>
            <w:hideMark/>
          </w:tcPr>
          <w:p w14:paraId="59DD7FBB"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217A0446"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6102B503"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3607041C" w14:textId="77777777" w:rsidTr="00AC5CCC">
        <w:trPr>
          <w:trHeight w:val="1200"/>
        </w:trPr>
        <w:tc>
          <w:tcPr>
            <w:tcW w:w="1389" w:type="pct"/>
            <w:tcBorders>
              <w:top w:val="nil"/>
              <w:left w:val="nil"/>
              <w:bottom w:val="nil"/>
              <w:right w:val="nil"/>
            </w:tcBorders>
            <w:vAlign w:val="bottom"/>
            <w:hideMark/>
          </w:tcPr>
          <w:p w14:paraId="22E23D86" w14:textId="77777777" w:rsidR="00AE4F90" w:rsidRPr="00AE4F90" w:rsidRDefault="00AE4F90" w:rsidP="00AE4F90">
            <w:pPr>
              <w:jc w:val="center"/>
              <w:rPr>
                <w:rFonts w:ascii="Calibri" w:eastAsia="Times New Roman" w:hAnsi="Calibri" w:cs="Calibri"/>
                <w:b/>
                <w:bCs/>
                <w:color w:val="4F81BD"/>
                <w:kern w:val="0"/>
                <w:sz w:val="63"/>
                <w:szCs w:val="63"/>
                <w14:ligatures w14:val="none"/>
              </w:rPr>
            </w:pPr>
            <w:r w:rsidRPr="00AE4F90">
              <w:rPr>
                <w:rFonts w:ascii="Calibri" w:eastAsia="Times New Roman" w:hAnsi="Calibri" w:cs="Calibri"/>
                <w:b/>
                <w:bCs/>
                <w:color w:val="EE0000"/>
                <w:kern w:val="0"/>
                <w:sz w:val="63"/>
                <w:szCs w:val="63"/>
                <w14:ligatures w14:val="none"/>
              </w:rPr>
              <w:t>$1.74</w:t>
            </w:r>
          </w:p>
        </w:tc>
        <w:tc>
          <w:tcPr>
            <w:tcW w:w="2210" w:type="pct"/>
            <w:tcBorders>
              <w:top w:val="nil"/>
              <w:left w:val="nil"/>
              <w:bottom w:val="nil"/>
              <w:right w:val="nil"/>
            </w:tcBorders>
            <w:vAlign w:val="center"/>
            <w:hideMark/>
          </w:tcPr>
          <w:p w14:paraId="5C5F0FBA" w14:textId="39009C6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 xml:space="preserve">The March average price per gallon of diesel in California rose </w:t>
            </w:r>
            <w:r>
              <w:rPr>
                <w:rFonts w:ascii="Calibri" w:eastAsia="Times New Roman" w:hAnsi="Calibri" w:cs="Calibri"/>
                <w:color w:val="000000"/>
                <w:kern w:val="0"/>
                <w14:ligatures w14:val="none"/>
              </w:rPr>
              <w:t>$1.69</w:t>
            </w:r>
            <w:r w:rsidRPr="00AE4F90">
              <w:rPr>
                <w:rFonts w:ascii="Calibri" w:eastAsia="Times New Roman" w:hAnsi="Calibri" w:cs="Calibri"/>
                <w:color w:val="000000"/>
                <w:kern w:val="0"/>
                <w14:ligatures w14:val="none"/>
              </w:rPr>
              <w:t xml:space="preserve"> from February to $6.78.  The California regulatory and tax premium above the average for the US other than California ($5.04) rose to $1.74, a 34.6% difference.</w:t>
            </w:r>
          </w:p>
        </w:tc>
        <w:tc>
          <w:tcPr>
            <w:tcW w:w="714" w:type="pct"/>
            <w:tcBorders>
              <w:top w:val="nil"/>
              <w:left w:val="nil"/>
              <w:bottom w:val="nil"/>
              <w:right w:val="nil"/>
            </w:tcBorders>
            <w:vAlign w:val="center"/>
            <w:hideMark/>
          </w:tcPr>
          <w:p w14:paraId="45EB2870"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vAlign w:val="center"/>
            <w:hideMark/>
          </w:tcPr>
          <w:p w14:paraId="697B30AB"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24306C19" w14:textId="77777777" w:rsidTr="00AC5CCC">
        <w:trPr>
          <w:trHeight w:val="900"/>
        </w:trPr>
        <w:tc>
          <w:tcPr>
            <w:tcW w:w="1389" w:type="pct"/>
            <w:tcBorders>
              <w:top w:val="nil"/>
              <w:left w:val="nil"/>
              <w:bottom w:val="nil"/>
              <w:right w:val="nil"/>
            </w:tcBorders>
            <w:vAlign w:val="bottom"/>
            <w:hideMark/>
          </w:tcPr>
          <w:p w14:paraId="463586E7"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Price Per Gallon</w:t>
            </w:r>
            <w:r w:rsidRPr="00AE4F90">
              <w:rPr>
                <w:rFonts w:ascii="Calibri" w:eastAsia="Times New Roman" w:hAnsi="Calibri" w:cs="Calibri"/>
                <w:color w:val="000000"/>
                <w:kern w:val="0"/>
                <w14:ligatures w14:val="none"/>
              </w:rPr>
              <w:br/>
              <w:t>Above Other States</w:t>
            </w:r>
            <w:r w:rsidRPr="00AE4F90">
              <w:rPr>
                <w:rFonts w:ascii="Calibri" w:eastAsia="Times New Roman" w:hAnsi="Calibri" w:cs="Calibri"/>
                <w:color w:val="000000"/>
                <w:kern w:val="0"/>
                <w14:ligatures w14:val="none"/>
              </w:rPr>
              <w:br/>
              <w:t xml:space="preserve">(CA Average) </w:t>
            </w:r>
          </w:p>
        </w:tc>
        <w:tc>
          <w:tcPr>
            <w:tcW w:w="2210" w:type="pct"/>
            <w:tcBorders>
              <w:top w:val="nil"/>
              <w:left w:val="nil"/>
              <w:bottom w:val="nil"/>
              <w:right w:val="nil"/>
            </w:tcBorders>
            <w:vAlign w:val="center"/>
            <w:hideMark/>
          </w:tcPr>
          <w:p w14:paraId="0E8538DE" w14:textId="77777777" w:rsidR="00AE4F90" w:rsidRPr="00AE4F90" w:rsidRDefault="00AE4F90" w:rsidP="00AE4F90">
            <w:pPr>
              <w:jc w:val="center"/>
              <w:rPr>
                <w:rFonts w:ascii="Calibri" w:eastAsia="Times New Roman" w:hAnsi="Calibri" w:cs="Calibri"/>
                <w:color w:val="000000"/>
                <w:kern w:val="0"/>
                <w14:ligatures w14:val="none"/>
              </w:rPr>
            </w:pPr>
          </w:p>
        </w:tc>
        <w:tc>
          <w:tcPr>
            <w:tcW w:w="714" w:type="pct"/>
            <w:tcBorders>
              <w:top w:val="nil"/>
              <w:left w:val="nil"/>
              <w:bottom w:val="nil"/>
              <w:right w:val="nil"/>
            </w:tcBorders>
            <w:vAlign w:val="center"/>
            <w:hideMark/>
          </w:tcPr>
          <w:p w14:paraId="27E3542C"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vAlign w:val="center"/>
            <w:hideMark/>
          </w:tcPr>
          <w:p w14:paraId="5720E650"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38E483C5" w14:textId="77777777" w:rsidTr="00AC5CCC">
        <w:trPr>
          <w:trHeight w:val="300"/>
        </w:trPr>
        <w:tc>
          <w:tcPr>
            <w:tcW w:w="1389" w:type="pct"/>
            <w:tcBorders>
              <w:top w:val="nil"/>
              <w:left w:val="nil"/>
              <w:bottom w:val="nil"/>
              <w:right w:val="nil"/>
            </w:tcBorders>
            <w:vAlign w:val="bottom"/>
            <w:hideMark/>
          </w:tcPr>
          <w:p w14:paraId="70AFB72C"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vAlign w:val="bottom"/>
            <w:hideMark/>
          </w:tcPr>
          <w:p w14:paraId="201306C0"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14F6BFA8"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59234395"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2CBD002C" w14:textId="77777777" w:rsidTr="00AC5CCC">
        <w:trPr>
          <w:trHeight w:val="810"/>
        </w:trPr>
        <w:tc>
          <w:tcPr>
            <w:tcW w:w="1389" w:type="pct"/>
            <w:tcBorders>
              <w:top w:val="nil"/>
              <w:left w:val="nil"/>
              <w:bottom w:val="nil"/>
              <w:right w:val="nil"/>
            </w:tcBorders>
            <w:vAlign w:val="bottom"/>
            <w:hideMark/>
          </w:tcPr>
          <w:p w14:paraId="319FF1D6" w14:textId="77777777" w:rsidR="00AE4F90" w:rsidRPr="00AE4F90" w:rsidRDefault="00AE4F90" w:rsidP="00AE4F90">
            <w:pPr>
              <w:jc w:val="center"/>
              <w:rPr>
                <w:rFonts w:ascii="Calibri" w:eastAsia="Times New Roman" w:hAnsi="Calibri" w:cs="Calibri"/>
                <w:b/>
                <w:bCs/>
                <w:color w:val="FF0000"/>
                <w:kern w:val="0"/>
                <w:sz w:val="63"/>
                <w:szCs w:val="63"/>
                <w14:ligatures w14:val="none"/>
              </w:rPr>
            </w:pPr>
            <w:r w:rsidRPr="00AE4F90">
              <w:rPr>
                <w:rFonts w:ascii="Calibri" w:eastAsia="Times New Roman" w:hAnsi="Calibri" w:cs="Calibri"/>
                <w:b/>
                <w:bCs/>
                <w:color w:val="FF0000"/>
                <w:kern w:val="0"/>
                <w:sz w:val="63"/>
                <w:szCs w:val="63"/>
                <w14:ligatures w14:val="none"/>
              </w:rPr>
              <w:t>1st</w:t>
            </w:r>
          </w:p>
        </w:tc>
        <w:tc>
          <w:tcPr>
            <w:tcW w:w="2210" w:type="pct"/>
            <w:tcBorders>
              <w:top w:val="nil"/>
              <w:left w:val="nil"/>
              <w:bottom w:val="nil"/>
              <w:right w:val="nil"/>
            </w:tcBorders>
            <w:vAlign w:val="center"/>
            <w:hideMark/>
          </w:tcPr>
          <w:p w14:paraId="600D6D57"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In March, California had the highest diesel price among the contiguous states and DC.</w:t>
            </w:r>
          </w:p>
        </w:tc>
        <w:tc>
          <w:tcPr>
            <w:tcW w:w="714" w:type="pct"/>
            <w:tcBorders>
              <w:top w:val="nil"/>
              <w:left w:val="nil"/>
              <w:bottom w:val="nil"/>
              <w:right w:val="nil"/>
            </w:tcBorders>
            <w:vAlign w:val="center"/>
            <w:hideMark/>
          </w:tcPr>
          <w:p w14:paraId="7E289132"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vAlign w:val="center"/>
            <w:hideMark/>
          </w:tcPr>
          <w:p w14:paraId="75572F42"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33A9A69B" w14:textId="77777777" w:rsidTr="00AC5CCC">
        <w:trPr>
          <w:trHeight w:val="600"/>
        </w:trPr>
        <w:tc>
          <w:tcPr>
            <w:tcW w:w="1389" w:type="pct"/>
            <w:tcBorders>
              <w:top w:val="nil"/>
              <w:left w:val="nil"/>
              <w:bottom w:val="nil"/>
              <w:right w:val="nil"/>
            </w:tcBorders>
            <w:vAlign w:val="bottom"/>
            <w:hideMark/>
          </w:tcPr>
          <w:p w14:paraId="69BC61F0"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 xml:space="preserve">Ranked by </w:t>
            </w:r>
            <w:r w:rsidRPr="00AE4F90">
              <w:rPr>
                <w:rFonts w:ascii="Calibri" w:eastAsia="Times New Roman" w:hAnsi="Calibri" w:cs="Calibri"/>
                <w:color w:val="000000"/>
                <w:kern w:val="0"/>
                <w14:ligatures w14:val="none"/>
              </w:rPr>
              <w:br/>
              <w:t>price</w:t>
            </w:r>
          </w:p>
        </w:tc>
        <w:tc>
          <w:tcPr>
            <w:tcW w:w="2210" w:type="pct"/>
            <w:tcBorders>
              <w:top w:val="nil"/>
              <w:left w:val="nil"/>
              <w:bottom w:val="nil"/>
              <w:right w:val="nil"/>
            </w:tcBorders>
            <w:vAlign w:val="center"/>
            <w:hideMark/>
          </w:tcPr>
          <w:p w14:paraId="7B0618BD" w14:textId="77777777" w:rsidR="00AE4F90" w:rsidRPr="00AE4F90" w:rsidRDefault="00AE4F90" w:rsidP="00AE4F90">
            <w:pPr>
              <w:jc w:val="center"/>
              <w:rPr>
                <w:rFonts w:ascii="Calibri" w:eastAsia="Times New Roman" w:hAnsi="Calibri" w:cs="Calibri"/>
                <w:color w:val="000000"/>
                <w:kern w:val="0"/>
                <w14:ligatures w14:val="none"/>
              </w:rPr>
            </w:pPr>
          </w:p>
        </w:tc>
        <w:tc>
          <w:tcPr>
            <w:tcW w:w="714" w:type="pct"/>
            <w:tcBorders>
              <w:top w:val="nil"/>
              <w:left w:val="nil"/>
              <w:bottom w:val="nil"/>
              <w:right w:val="nil"/>
            </w:tcBorders>
            <w:vAlign w:val="bottom"/>
            <w:hideMark/>
          </w:tcPr>
          <w:p w14:paraId="33F001B9"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197EE1D0"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391A7BF1" w14:textId="77777777" w:rsidTr="00AC5CCC">
        <w:trPr>
          <w:trHeight w:val="300"/>
        </w:trPr>
        <w:tc>
          <w:tcPr>
            <w:tcW w:w="1389" w:type="pct"/>
            <w:tcBorders>
              <w:top w:val="nil"/>
              <w:left w:val="nil"/>
              <w:bottom w:val="nil"/>
              <w:right w:val="nil"/>
            </w:tcBorders>
            <w:vAlign w:val="bottom"/>
            <w:hideMark/>
          </w:tcPr>
          <w:p w14:paraId="0E694B13"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vAlign w:val="bottom"/>
            <w:hideMark/>
          </w:tcPr>
          <w:p w14:paraId="7871C54E"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center"/>
            <w:hideMark/>
          </w:tcPr>
          <w:p w14:paraId="3FAB4463"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vAlign w:val="center"/>
            <w:hideMark/>
          </w:tcPr>
          <w:p w14:paraId="286B57F8"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67EF9E96" w14:textId="77777777" w:rsidTr="00AE4F90">
        <w:trPr>
          <w:trHeight w:val="630"/>
        </w:trPr>
        <w:tc>
          <w:tcPr>
            <w:tcW w:w="5000" w:type="pct"/>
            <w:gridSpan w:val="4"/>
            <w:tcBorders>
              <w:top w:val="nil"/>
              <w:left w:val="nil"/>
              <w:bottom w:val="nil"/>
              <w:right w:val="nil"/>
            </w:tcBorders>
            <w:vAlign w:val="bottom"/>
            <w:hideMark/>
          </w:tcPr>
          <w:p w14:paraId="4811A4E4" w14:textId="77777777" w:rsidR="00AE4F90" w:rsidRPr="00AE4F90" w:rsidRDefault="00AE4F90" w:rsidP="00AE4F90">
            <w:pPr>
              <w:rPr>
                <w:rFonts w:ascii="Georgia" w:eastAsia="Times New Roman" w:hAnsi="Georgia" w:cs="Calibri"/>
                <w:b/>
                <w:bCs/>
                <w:color w:val="000000"/>
                <w:kern w:val="0"/>
                <w:sz w:val="36"/>
                <w:szCs w:val="36"/>
                <w14:ligatures w14:val="none"/>
              </w:rPr>
            </w:pPr>
            <w:r w:rsidRPr="00AE4F90">
              <w:rPr>
                <w:rFonts w:ascii="Georgia" w:eastAsia="Times New Roman" w:hAnsi="Georgia" w:cs="Calibri"/>
                <w:b/>
                <w:bCs/>
                <w:color w:val="000000"/>
                <w:kern w:val="0"/>
                <w:sz w:val="36"/>
                <w:szCs w:val="36"/>
                <w14:ligatures w14:val="none"/>
              </w:rPr>
              <w:t xml:space="preserve">Range Between Highest and Lowest Prices by Region </w:t>
            </w:r>
          </w:p>
        </w:tc>
      </w:tr>
      <w:tr w:rsidR="0043186C" w:rsidRPr="00AE4F90" w14:paraId="111284ED" w14:textId="77777777" w:rsidTr="00AC5CCC">
        <w:trPr>
          <w:trHeight w:val="300"/>
        </w:trPr>
        <w:tc>
          <w:tcPr>
            <w:tcW w:w="1389" w:type="pct"/>
            <w:tcBorders>
              <w:top w:val="nil"/>
              <w:left w:val="nil"/>
              <w:bottom w:val="nil"/>
              <w:right w:val="nil"/>
            </w:tcBorders>
            <w:vAlign w:val="bottom"/>
            <w:hideMark/>
          </w:tcPr>
          <w:p w14:paraId="6EA3BF93" w14:textId="77777777" w:rsidR="00AE4F90" w:rsidRPr="00AE4F90" w:rsidRDefault="00AE4F90" w:rsidP="00AE4F90">
            <w:pPr>
              <w:rPr>
                <w:rFonts w:ascii="Georgia" w:eastAsia="Times New Roman" w:hAnsi="Georgia" w:cs="Calibri"/>
                <w:b/>
                <w:bCs/>
                <w:color w:val="000000"/>
                <w:kern w:val="0"/>
                <w:sz w:val="36"/>
                <w:szCs w:val="36"/>
                <w14:ligatures w14:val="none"/>
              </w:rPr>
            </w:pPr>
          </w:p>
        </w:tc>
        <w:tc>
          <w:tcPr>
            <w:tcW w:w="2210" w:type="pct"/>
            <w:tcBorders>
              <w:top w:val="nil"/>
              <w:left w:val="nil"/>
              <w:bottom w:val="nil"/>
              <w:right w:val="nil"/>
            </w:tcBorders>
            <w:noWrap/>
            <w:vAlign w:val="bottom"/>
            <w:hideMark/>
          </w:tcPr>
          <w:p w14:paraId="1AF95780"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6A9E8EF5"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5FDF3574"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6733B175" w14:textId="77777777" w:rsidTr="00AC5CCC">
        <w:trPr>
          <w:trHeight w:val="1200"/>
        </w:trPr>
        <w:tc>
          <w:tcPr>
            <w:tcW w:w="1389" w:type="pct"/>
            <w:tcBorders>
              <w:top w:val="nil"/>
              <w:left w:val="nil"/>
              <w:bottom w:val="nil"/>
              <w:right w:val="nil"/>
            </w:tcBorders>
            <w:vAlign w:val="bottom"/>
            <w:hideMark/>
          </w:tcPr>
          <w:p w14:paraId="0E822D26" w14:textId="77777777" w:rsidR="00AE4F90" w:rsidRPr="00AE4F90" w:rsidRDefault="00AE4F90" w:rsidP="00AE4F90">
            <w:pPr>
              <w:jc w:val="center"/>
              <w:rPr>
                <w:rFonts w:ascii="Calibri" w:eastAsia="Times New Roman" w:hAnsi="Calibri" w:cs="Calibri"/>
                <w:b/>
                <w:bCs/>
                <w:color w:val="4F81BD"/>
                <w:kern w:val="0"/>
                <w:sz w:val="63"/>
                <w:szCs w:val="63"/>
                <w14:ligatures w14:val="none"/>
              </w:rPr>
            </w:pPr>
            <w:r w:rsidRPr="00AE4F90">
              <w:rPr>
                <w:rFonts w:ascii="Calibri" w:eastAsia="Times New Roman" w:hAnsi="Calibri" w:cs="Calibri"/>
                <w:b/>
                <w:bCs/>
                <w:color w:val="EE0000"/>
                <w:kern w:val="0"/>
                <w:sz w:val="63"/>
                <w:szCs w:val="63"/>
                <w14:ligatures w14:val="none"/>
              </w:rPr>
              <w:t>$2.01</w:t>
            </w:r>
          </w:p>
        </w:tc>
        <w:tc>
          <w:tcPr>
            <w:tcW w:w="2210" w:type="pct"/>
            <w:tcBorders>
              <w:top w:val="nil"/>
              <w:left w:val="nil"/>
              <w:bottom w:val="nil"/>
              <w:right w:val="nil"/>
            </w:tcBorders>
            <w:vAlign w:val="center"/>
            <w:hideMark/>
          </w:tcPr>
          <w:p w14:paraId="330AD55C"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 xml:space="preserve">The cost premium above the US (other than California) average price for regular gasoline ranged from $1.78 in the Upstate California Region (average March price of $5.48), to $2.01 in Central Coast Region (average March price of $5.71). </w:t>
            </w:r>
          </w:p>
        </w:tc>
        <w:tc>
          <w:tcPr>
            <w:tcW w:w="714" w:type="pct"/>
            <w:tcBorders>
              <w:top w:val="nil"/>
              <w:left w:val="nil"/>
              <w:bottom w:val="nil"/>
              <w:right w:val="nil"/>
            </w:tcBorders>
            <w:vAlign w:val="center"/>
            <w:hideMark/>
          </w:tcPr>
          <w:p w14:paraId="41A7F9FF"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vAlign w:val="center"/>
            <w:hideMark/>
          </w:tcPr>
          <w:p w14:paraId="642E81BA"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4725A970" w14:textId="77777777" w:rsidTr="00AC5CCC">
        <w:trPr>
          <w:trHeight w:val="900"/>
        </w:trPr>
        <w:tc>
          <w:tcPr>
            <w:tcW w:w="1389" w:type="pct"/>
            <w:tcBorders>
              <w:top w:val="nil"/>
              <w:left w:val="nil"/>
              <w:bottom w:val="nil"/>
              <w:right w:val="nil"/>
            </w:tcBorders>
            <w:vAlign w:val="bottom"/>
            <w:hideMark/>
          </w:tcPr>
          <w:p w14:paraId="452BBD21"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lastRenderedPageBreak/>
              <w:t>Price per Gallon above Other States (Central Coast Region)</w:t>
            </w:r>
          </w:p>
        </w:tc>
        <w:tc>
          <w:tcPr>
            <w:tcW w:w="2210" w:type="pct"/>
            <w:tcBorders>
              <w:top w:val="nil"/>
              <w:left w:val="nil"/>
              <w:bottom w:val="nil"/>
              <w:right w:val="nil"/>
            </w:tcBorders>
            <w:vAlign w:val="center"/>
            <w:hideMark/>
          </w:tcPr>
          <w:p w14:paraId="3A037CD8" w14:textId="77777777" w:rsidR="00AE4F90" w:rsidRPr="00AE4F90" w:rsidRDefault="00AE4F90" w:rsidP="00AE4F90">
            <w:pPr>
              <w:jc w:val="center"/>
              <w:rPr>
                <w:rFonts w:ascii="Calibri" w:eastAsia="Times New Roman" w:hAnsi="Calibri" w:cs="Calibri"/>
                <w:color w:val="000000"/>
                <w:kern w:val="0"/>
                <w14:ligatures w14:val="none"/>
              </w:rPr>
            </w:pPr>
          </w:p>
        </w:tc>
        <w:tc>
          <w:tcPr>
            <w:tcW w:w="714" w:type="pct"/>
            <w:tcBorders>
              <w:top w:val="nil"/>
              <w:left w:val="nil"/>
              <w:bottom w:val="nil"/>
              <w:right w:val="nil"/>
            </w:tcBorders>
            <w:vAlign w:val="center"/>
            <w:hideMark/>
          </w:tcPr>
          <w:p w14:paraId="32D94CDA"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vAlign w:val="center"/>
            <w:hideMark/>
          </w:tcPr>
          <w:p w14:paraId="55660DA0"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4D522A1F" w14:textId="77777777" w:rsidTr="00AC5CCC">
        <w:trPr>
          <w:trHeight w:val="300"/>
        </w:trPr>
        <w:tc>
          <w:tcPr>
            <w:tcW w:w="1389" w:type="pct"/>
            <w:tcBorders>
              <w:top w:val="nil"/>
              <w:left w:val="nil"/>
              <w:bottom w:val="nil"/>
              <w:right w:val="nil"/>
            </w:tcBorders>
            <w:vAlign w:val="bottom"/>
            <w:hideMark/>
          </w:tcPr>
          <w:p w14:paraId="0AE20043"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vAlign w:val="bottom"/>
            <w:hideMark/>
          </w:tcPr>
          <w:p w14:paraId="1B30C443"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38E6017A" w14:textId="77777777" w:rsidR="00AE4F90" w:rsidRPr="00AE4F90" w:rsidRDefault="00AE4F90" w:rsidP="00AE4F90">
            <w:pPr>
              <w:jc w:val="cente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vAlign w:val="bottom"/>
            <w:hideMark/>
          </w:tcPr>
          <w:p w14:paraId="6AD37591" w14:textId="77777777" w:rsidR="00AE4F90" w:rsidRPr="00AE4F90" w:rsidRDefault="00AE4F90" w:rsidP="00AE4F90">
            <w:pPr>
              <w:jc w:val="center"/>
              <w:rPr>
                <w:rFonts w:ascii="Times New Roman" w:eastAsia="Times New Roman" w:hAnsi="Times New Roman" w:cs="Times New Roman"/>
                <w:kern w:val="0"/>
                <w:sz w:val="20"/>
                <w:szCs w:val="20"/>
                <w14:ligatures w14:val="none"/>
              </w:rPr>
            </w:pPr>
          </w:p>
        </w:tc>
      </w:tr>
      <w:tr w:rsidR="00AE4F90" w:rsidRPr="00AE4F90" w14:paraId="3C4F6530" w14:textId="77777777" w:rsidTr="00AE4F90">
        <w:trPr>
          <w:trHeight w:val="645"/>
        </w:trPr>
        <w:tc>
          <w:tcPr>
            <w:tcW w:w="5000" w:type="pct"/>
            <w:gridSpan w:val="4"/>
            <w:tcBorders>
              <w:top w:val="nil"/>
              <w:left w:val="nil"/>
              <w:bottom w:val="nil"/>
              <w:right w:val="nil"/>
            </w:tcBorders>
            <w:vAlign w:val="center"/>
            <w:hideMark/>
          </w:tcPr>
          <w:p w14:paraId="6426B735" w14:textId="77777777" w:rsidR="00AE4F90" w:rsidRPr="00AE4F90" w:rsidRDefault="00AE4F90" w:rsidP="00AE4F90">
            <w:pPr>
              <w:rPr>
                <w:rFonts w:ascii="Georgia" w:eastAsia="Times New Roman" w:hAnsi="Georgia" w:cs="Calibri"/>
                <w:b/>
                <w:bCs/>
                <w:color w:val="000000"/>
                <w:kern w:val="0"/>
                <w:sz w:val="36"/>
                <w:szCs w:val="36"/>
                <w14:ligatures w14:val="none"/>
              </w:rPr>
            </w:pPr>
            <w:r w:rsidRPr="00AE4F90">
              <w:rPr>
                <w:rFonts w:ascii="Georgia" w:eastAsia="Times New Roman" w:hAnsi="Georgia" w:cs="Calibri"/>
                <w:b/>
                <w:bCs/>
                <w:color w:val="000000"/>
                <w:kern w:val="0"/>
                <w:sz w:val="36"/>
                <w:szCs w:val="36"/>
                <w14:ligatures w14:val="none"/>
              </w:rPr>
              <w:t xml:space="preserve">Highest/Lowest Fuel Prices by Legislative District: </w:t>
            </w:r>
          </w:p>
        </w:tc>
      </w:tr>
      <w:tr w:rsidR="0043186C" w:rsidRPr="00AE4F90" w14:paraId="044FEF66" w14:textId="77777777" w:rsidTr="00AC5CCC">
        <w:trPr>
          <w:trHeight w:val="300"/>
        </w:trPr>
        <w:tc>
          <w:tcPr>
            <w:tcW w:w="1389" w:type="pct"/>
            <w:tcBorders>
              <w:top w:val="nil"/>
              <w:left w:val="nil"/>
              <w:bottom w:val="nil"/>
              <w:right w:val="nil"/>
            </w:tcBorders>
            <w:vAlign w:val="bottom"/>
            <w:hideMark/>
          </w:tcPr>
          <w:p w14:paraId="4CE9C2B8" w14:textId="77777777" w:rsidR="00AE4F90" w:rsidRPr="00AE4F90" w:rsidRDefault="00AE4F90" w:rsidP="00AE4F90">
            <w:pPr>
              <w:rPr>
                <w:rFonts w:ascii="Georgia" w:eastAsia="Times New Roman" w:hAnsi="Georgia" w:cs="Calibri"/>
                <w:b/>
                <w:bCs/>
                <w:color w:val="000000"/>
                <w:kern w:val="0"/>
                <w:sz w:val="36"/>
                <w:szCs w:val="36"/>
                <w14:ligatures w14:val="none"/>
              </w:rPr>
            </w:pPr>
          </w:p>
        </w:tc>
        <w:tc>
          <w:tcPr>
            <w:tcW w:w="2210" w:type="pct"/>
            <w:tcBorders>
              <w:top w:val="nil"/>
              <w:left w:val="nil"/>
              <w:bottom w:val="nil"/>
              <w:right w:val="nil"/>
            </w:tcBorders>
            <w:vAlign w:val="bottom"/>
            <w:hideMark/>
          </w:tcPr>
          <w:p w14:paraId="3EDFF658"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noWrap/>
            <w:vAlign w:val="bottom"/>
            <w:hideMark/>
          </w:tcPr>
          <w:p w14:paraId="30FA5E38"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0FFD526E"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7E348F" w:rsidRPr="00AE4F90" w14:paraId="40CA47B1" w14:textId="77777777" w:rsidTr="00AC5CCC">
        <w:trPr>
          <w:trHeight w:val="300"/>
        </w:trPr>
        <w:tc>
          <w:tcPr>
            <w:tcW w:w="3599" w:type="pct"/>
            <w:gridSpan w:val="2"/>
            <w:tcBorders>
              <w:top w:val="nil"/>
              <w:left w:val="nil"/>
              <w:bottom w:val="nil"/>
              <w:right w:val="nil"/>
            </w:tcBorders>
            <w:vAlign w:val="bottom"/>
            <w:hideMark/>
          </w:tcPr>
          <w:p w14:paraId="099FE0B1" w14:textId="77777777" w:rsidR="00AE4F90" w:rsidRPr="00AE4F90" w:rsidRDefault="00AE4F90" w:rsidP="00AE4F90">
            <w:pPr>
              <w:rPr>
                <w:rFonts w:ascii="Calibri" w:eastAsia="Times New Roman" w:hAnsi="Calibri" w:cs="Calibri"/>
                <w:b/>
                <w:bCs/>
                <w:color w:val="000000"/>
                <w:kern w:val="0"/>
                <w14:ligatures w14:val="none"/>
              </w:rPr>
            </w:pPr>
            <w:r w:rsidRPr="00AE4F90">
              <w:rPr>
                <w:rFonts w:ascii="Calibri" w:eastAsia="Times New Roman" w:hAnsi="Calibri" w:cs="Calibri"/>
                <w:b/>
                <w:bCs/>
                <w:color w:val="000000"/>
                <w:kern w:val="0"/>
                <w14:ligatures w14:val="none"/>
              </w:rPr>
              <w:t>March 2026:  Average Price ($ per gallon) of Regular Gasoline</w:t>
            </w:r>
          </w:p>
        </w:tc>
        <w:tc>
          <w:tcPr>
            <w:tcW w:w="714" w:type="pct"/>
            <w:tcBorders>
              <w:top w:val="nil"/>
              <w:left w:val="nil"/>
              <w:bottom w:val="nil"/>
              <w:right w:val="nil"/>
            </w:tcBorders>
            <w:vAlign w:val="bottom"/>
            <w:hideMark/>
          </w:tcPr>
          <w:p w14:paraId="557BA876" w14:textId="77777777" w:rsidR="00AE4F90" w:rsidRPr="00AE4F90" w:rsidRDefault="00AE4F90" w:rsidP="00AE4F90">
            <w:pPr>
              <w:rPr>
                <w:rFonts w:ascii="Calibri" w:eastAsia="Times New Roman" w:hAnsi="Calibri" w:cs="Calibri"/>
                <w:b/>
                <w:bCs/>
                <w:color w:val="000000"/>
                <w:kern w:val="0"/>
                <w14:ligatures w14:val="none"/>
              </w:rPr>
            </w:pPr>
          </w:p>
        </w:tc>
        <w:tc>
          <w:tcPr>
            <w:tcW w:w="688" w:type="pct"/>
            <w:tcBorders>
              <w:top w:val="nil"/>
              <w:left w:val="nil"/>
              <w:bottom w:val="nil"/>
              <w:right w:val="nil"/>
            </w:tcBorders>
            <w:noWrap/>
            <w:vAlign w:val="bottom"/>
            <w:hideMark/>
          </w:tcPr>
          <w:p w14:paraId="03FA9F9F"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3C0E5866" w14:textId="77777777" w:rsidTr="00AC5CCC">
        <w:trPr>
          <w:trHeight w:val="300"/>
        </w:trPr>
        <w:tc>
          <w:tcPr>
            <w:tcW w:w="1389" w:type="pct"/>
            <w:tcBorders>
              <w:top w:val="nil"/>
              <w:left w:val="nil"/>
              <w:bottom w:val="nil"/>
              <w:right w:val="nil"/>
            </w:tcBorders>
            <w:vAlign w:val="bottom"/>
            <w:hideMark/>
          </w:tcPr>
          <w:p w14:paraId="2B2D1C3B"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vAlign w:val="bottom"/>
            <w:hideMark/>
          </w:tcPr>
          <w:p w14:paraId="7CA0CF7C"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4044AFE6"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261CDB1B"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64A352F4" w14:textId="77777777" w:rsidTr="00AC5CCC">
        <w:trPr>
          <w:trHeight w:val="300"/>
        </w:trPr>
        <w:tc>
          <w:tcPr>
            <w:tcW w:w="1389" w:type="pct"/>
            <w:tcBorders>
              <w:top w:val="nil"/>
              <w:left w:val="nil"/>
              <w:bottom w:val="nil"/>
              <w:right w:val="nil"/>
            </w:tcBorders>
            <w:vAlign w:val="bottom"/>
            <w:hideMark/>
          </w:tcPr>
          <w:p w14:paraId="0D6226BC"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vAlign w:val="bottom"/>
            <w:hideMark/>
          </w:tcPr>
          <w:p w14:paraId="0974C06F" w14:textId="77777777" w:rsidR="00AE4F90" w:rsidRPr="00AE4F90" w:rsidRDefault="00AE4F90" w:rsidP="00AE4F90">
            <w:pPr>
              <w:rPr>
                <w:rFonts w:ascii="Calibri" w:eastAsia="Times New Roman" w:hAnsi="Calibri" w:cs="Calibri"/>
                <w:i/>
                <w:iCs/>
                <w:color w:val="000000"/>
                <w:kern w:val="0"/>
                <w14:ligatures w14:val="none"/>
              </w:rPr>
            </w:pPr>
            <w:r w:rsidRPr="00AE4F90">
              <w:rPr>
                <w:rFonts w:ascii="Calibri" w:eastAsia="Times New Roman" w:hAnsi="Calibri" w:cs="Calibri"/>
                <w:i/>
                <w:iCs/>
                <w:color w:val="000000"/>
                <w:kern w:val="0"/>
                <w14:ligatures w14:val="none"/>
              </w:rPr>
              <w:t>Highest</w:t>
            </w:r>
          </w:p>
        </w:tc>
        <w:tc>
          <w:tcPr>
            <w:tcW w:w="714" w:type="pct"/>
            <w:tcBorders>
              <w:top w:val="nil"/>
              <w:left w:val="nil"/>
              <w:bottom w:val="nil"/>
              <w:right w:val="nil"/>
            </w:tcBorders>
            <w:vAlign w:val="bottom"/>
            <w:hideMark/>
          </w:tcPr>
          <w:p w14:paraId="5F071666" w14:textId="77777777" w:rsidR="00AE4F90" w:rsidRPr="00AE4F90" w:rsidRDefault="00AE4F90" w:rsidP="00AE4F90">
            <w:pPr>
              <w:rPr>
                <w:rFonts w:ascii="Calibri" w:eastAsia="Times New Roman" w:hAnsi="Calibri" w:cs="Calibri"/>
                <w:i/>
                <w:iCs/>
                <w:color w:val="000000"/>
                <w:kern w:val="0"/>
                <w14:ligatures w14:val="none"/>
              </w:rPr>
            </w:pPr>
          </w:p>
        </w:tc>
        <w:tc>
          <w:tcPr>
            <w:tcW w:w="688" w:type="pct"/>
            <w:tcBorders>
              <w:top w:val="nil"/>
              <w:left w:val="nil"/>
              <w:bottom w:val="nil"/>
              <w:right w:val="nil"/>
            </w:tcBorders>
            <w:noWrap/>
            <w:vAlign w:val="bottom"/>
            <w:hideMark/>
          </w:tcPr>
          <w:p w14:paraId="2DF32A1C"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693CA19B" w14:textId="77777777" w:rsidTr="00AC5CCC">
        <w:trPr>
          <w:trHeight w:val="465"/>
        </w:trPr>
        <w:tc>
          <w:tcPr>
            <w:tcW w:w="1389" w:type="pct"/>
            <w:tcBorders>
              <w:top w:val="nil"/>
              <w:left w:val="nil"/>
              <w:bottom w:val="nil"/>
              <w:right w:val="nil"/>
            </w:tcBorders>
            <w:vAlign w:val="bottom"/>
            <w:hideMark/>
          </w:tcPr>
          <w:p w14:paraId="68B25239"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CD11</w:t>
            </w:r>
          </w:p>
        </w:tc>
        <w:tc>
          <w:tcPr>
            <w:tcW w:w="2210" w:type="pct"/>
            <w:tcBorders>
              <w:top w:val="nil"/>
              <w:left w:val="nil"/>
              <w:bottom w:val="nil"/>
              <w:right w:val="nil"/>
            </w:tcBorders>
            <w:vAlign w:val="bottom"/>
            <w:hideMark/>
          </w:tcPr>
          <w:p w14:paraId="1C095104"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$5.85</w:t>
            </w:r>
          </w:p>
        </w:tc>
        <w:tc>
          <w:tcPr>
            <w:tcW w:w="714" w:type="pct"/>
            <w:tcBorders>
              <w:top w:val="nil"/>
              <w:left w:val="nil"/>
              <w:bottom w:val="nil"/>
              <w:right w:val="nil"/>
            </w:tcBorders>
            <w:vAlign w:val="bottom"/>
            <w:hideMark/>
          </w:tcPr>
          <w:p w14:paraId="2C75C70B"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3D61BA80"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38B01579" w14:textId="77777777" w:rsidTr="00AC5CCC">
        <w:trPr>
          <w:trHeight w:val="300"/>
        </w:trPr>
        <w:tc>
          <w:tcPr>
            <w:tcW w:w="1389" w:type="pct"/>
            <w:tcBorders>
              <w:top w:val="nil"/>
              <w:left w:val="nil"/>
              <w:bottom w:val="nil"/>
              <w:right w:val="nil"/>
            </w:tcBorders>
            <w:vAlign w:val="bottom"/>
            <w:hideMark/>
          </w:tcPr>
          <w:p w14:paraId="5610A0BB"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CD49</w:t>
            </w:r>
          </w:p>
        </w:tc>
        <w:tc>
          <w:tcPr>
            <w:tcW w:w="2210" w:type="pct"/>
            <w:tcBorders>
              <w:top w:val="nil"/>
              <w:left w:val="nil"/>
              <w:bottom w:val="nil"/>
              <w:right w:val="nil"/>
            </w:tcBorders>
            <w:vAlign w:val="bottom"/>
            <w:hideMark/>
          </w:tcPr>
          <w:p w14:paraId="56F31593"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$5.85</w:t>
            </w:r>
          </w:p>
        </w:tc>
        <w:tc>
          <w:tcPr>
            <w:tcW w:w="714" w:type="pct"/>
            <w:tcBorders>
              <w:top w:val="nil"/>
              <w:left w:val="nil"/>
              <w:bottom w:val="nil"/>
              <w:right w:val="nil"/>
            </w:tcBorders>
            <w:vAlign w:val="bottom"/>
            <w:hideMark/>
          </w:tcPr>
          <w:p w14:paraId="468F9AF8"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0E38EB85"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3C1BE71E" w14:textId="77777777" w:rsidTr="00AC5CCC">
        <w:trPr>
          <w:trHeight w:val="810"/>
        </w:trPr>
        <w:tc>
          <w:tcPr>
            <w:tcW w:w="1389" w:type="pct"/>
            <w:tcBorders>
              <w:top w:val="nil"/>
              <w:left w:val="nil"/>
              <w:bottom w:val="nil"/>
              <w:right w:val="nil"/>
            </w:tcBorders>
            <w:vAlign w:val="bottom"/>
            <w:hideMark/>
          </w:tcPr>
          <w:p w14:paraId="563499B9"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CD36</w:t>
            </w:r>
          </w:p>
        </w:tc>
        <w:tc>
          <w:tcPr>
            <w:tcW w:w="2210" w:type="pct"/>
            <w:tcBorders>
              <w:top w:val="nil"/>
              <w:left w:val="nil"/>
              <w:bottom w:val="nil"/>
              <w:right w:val="nil"/>
            </w:tcBorders>
            <w:vAlign w:val="bottom"/>
            <w:hideMark/>
          </w:tcPr>
          <w:p w14:paraId="3AFA3516"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$5.82</w:t>
            </w:r>
          </w:p>
        </w:tc>
        <w:tc>
          <w:tcPr>
            <w:tcW w:w="714" w:type="pct"/>
            <w:tcBorders>
              <w:top w:val="nil"/>
              <w:left w:val="nil"/>
              <w:bottom w:val="nil"/>
              <w:right w:val="nil"/>
            </w:tcBorders>
            <w:vAlign w:val="bottom"/>
            <w:hideMark/>
          </w:tcPr>
          <w:p w14:paraId="2BD34F88"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649ED345"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067844CC" w14:textId="77777777" w:rsidTr="00AC5CCC">
        <w:trPr>
          <w:trHeight w:val="300"/>
        </w:trPr>
        <w:tc>
          <w:tcPr>
            <w:tcW w:w="1389" w:type="pct"/>
            <w:tcBorders>
              <w:top w:val="nil"/>
              <w:left w:val="nil"/>
              <w:bottom w:val="nil"/>
              <w:right w:val="nil"/>
            </w:tcBorders>
            <w:vAlign w:val="bottom"/>
            <w:hideMark/>
          </w:tcPr>
          <w:p w14:paraId="157E36B4"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CD30</w:t>
            </w:r>
          </w:p>
        </w:tc>
        <w:tc>
          <w:tcPr>
            <w:tcW w:w="2210" w:type="pct"/>
            <w:tcBorders>
              <w:top w:val="nil"/>
              <w:left w:val="nil"/>
              <w:bottom w:val="nil"/>
              <w:right w:val="nil"/>
            </w:tcBorders>
            <w:vAlign w:val="bottom"/>
            <w:hideMark/>
          </w:tcPr>
          <w:p w14:paraId="260551D6"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$5.81</w:t>
            </w:r>
          </w:p>
        </w:tc>
        <w:tc>
          <w:tcPr>
            <w:tcW w:w="714" w:type="pct"/>
            <w:tcBorders>
              <w:top w:val="nil"/>
              <w:left w:val="nil"/>
              <w:bottom w:val="nil"/>
              <w:right w:val="nil"/>
            </w:tcBorders>
            <w:vAlign w:val="bottom"/>
            <w:hideMark/>
          </w:tcPr>
          <w:p w14:paraId="35214C4B"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5978B302"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1177B0BF" w14:textId="77777777" w:rsidTr="00AC5CCC">
        <w:trPr>
          <w:trHeight w:val="300"/>
        </w:trPr>
        <w:tc>
          <w:tcPr>
            <w:tcW w:w="1389" w:type="pct"/>
            <w:tcBorders>
              <w:top w:val="nil"/>
              <w:left w:val="nil"/>
              <w:bottom w:val="nil"/>
              <w:right w:val="nil"/>
            </w:tcBorders>
            <w:vAlign w:val="bottom"/>
            <w:hideMark/>
          </w:tcPr>
          <w:p w14:paraId="4EF3FD42"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CD34</w:t>
            </w:r>
          </w:p>
        </w:tc>
        <w:tc>
          <w:tcPr>
            <w:tcW w:w="2210" w:type="pct"/>
            <w:tcBorders>
              <w:top w:val="nil"/>
              <w:left w:val="nil"/>
              <w:bottom w:val="nil"/>
              <w:right w:val="nil"/>
            </w:tcBorders>
            <w:vAlign w:val="bottom"/>
            <w:hideMark/>
          </w:tcPr>
          <w:p w14:paraId="01479AD5"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$5.79</w:t>
            </w:r>
          </w:p>
        </w:tc>
        <w:tc>
          <w:tcPr>
            <w:tcW w:w="714" w:type="pct"/>
            <w:tcBorders>
              <w:top w:val="nil"/>
              <w:left w:val="nil"/>
              <w:bottom w:val="nil"/>
              <w:right w:val="nil"/>
            </w:tcBorders>
            <w:vAlign w:val="bottom"/>
            <w:hideMark/>
          </w:tcPr>
          <w:p w14:paraId="330B864A"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5C2BA577"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2A7518AB" w14:textId="77777777" w:rsidTr="00AC5CCC">
        <w:trPr>
          <w:trHeight w:val="465"/>
        </w:trPr>
        <w:tc>
          <w:tcPr>
            <w:tcW w:w="1389" w:type="pct"/>
            <w:tcBorders>
              <w:top w:val="nil"/>
              <w:left w:val="nil"/>
              <w:bottom w:val="nil"/>
              <w:right w:val="nil"/>
            </w:tcBorders>
            <w:vAlign w:val="bottom"/>
            <w:hideMark/>
          </w:tcPr>
          <w:p w14:paraId="37C43766"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vAlign w:val="bottom"/>
            <w:hideMark/>
          </w:tcPr>
          <w:p w14:paraId="7D8E1DBE"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5017EC1F"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40CA42E5"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3C87FE00" w14:textId="77777777" w:rsidTr="00AC5CCC">
        <w:trPr>
          <w:trHeight w:val="300"/>
        </w:trPr>
        <w:tc>
          <w:tcPr>
            <w:tcW w:w="1389" w:type="pct"/>
            <w:tcBorders>
              <w:top w:val="nil"/>
              <w:left w:val="nil"/>
              <w:bottom w:val="nil"/>
              <w:right w:val="nil"/>
            </w:tcBorders>
            <w:vAlign w:val="bottom"/>
            <w:hideMark/>
          </w:tcPr>
          <w:p w14:paraId="69402AEA"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SD24 Allen (D)</w:t>
            </w:r>
          </w:p>
        </w:tc>
        <w:tc>
          <w:tcPr>
            <w:tcW w:w="2210" w:type="pct"/>
            <w:tcBorders>
              <w:top w:val="nil"/>
              <w:left w:val="nil"/>
              <w:bottom w:val="nil"/>
              <w:right w:val="nil"/>
            </w:tcBorders>
            <w:vAlign w:val="bottom"/>
            <w:hideMark/>
          </w:tcPr>
          <w:p w14:paraId="5DBB4832"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$5.84</w:t>
            </w:r>
          </w:p>
        </w:tc>
        <w:tc>
          <w:tcPr>
            <w:tcW w:w="714" w:type="pct"/>
            <w:tcBorders>
              <w:top w:val="nil"/>
              <w:left w:val="nil"/>
              <w:bottom w:val="nil"/>
              <w:right w:val="nil"/>
            </w:tcBorders>
            <w:vAlign w:val="bottom"/>
            <w:hideMark/>
          </w:tcPr>
          <w:p w14:paraId="74CD834C"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0B32F259"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7A4A3AEA" w14:textId="77777777" w:rsidTr="00AC5CCC">
        <w:trPr>
          <w:trHeight w:val="825"/>
        </w:trPr>
        <w:tc>
          <w:tcPr>
            <w:tcW w:w="1389" w:type="pct"/>
            <w:tcBorders>
              <w:top w:val="nil"/>
              <w:left w:val="nil"/>
              <w:bottom w:val="nil"/>
              <w:right w:val="nil"/>
            </w:tcBorders>
            <w:vAlign w:val="bottom"/>
            <w:hideMark/>
          </w:tcPr>
          <w:p w14:paraId="48280C48"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SD13 Becker (D)</w:t>
            </w:r>
          </w:p>
        </w:tc>
        <w:tc>
          <w:tcPr>
            <w:tcW w:w="2210" w:type="pct"/>
            <w:tcBorders>
              <w:top w:val="nil"/>
              <w:left w:val="nil"/>
              <w:bottom w:val="nil"/>
              <w:right w:val="nil"/>
            </w:tcBorders>
            <w:vAlign w:val="bottom"/>
            <w:hideMark/>
          </w:tcPr>
          <w:p w14:paraId="436C0E88"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$5.81</w:t>
            </w:r>
          </w:p>
        </w:tc>
        <w:tc>
          <w:tcPr>
            <w:tcW w:w="714" w:type="pct"/>
            <w:tcBorders>
              <w:top w:val="nil"/>
              <w:left w:val="nil"/>
              <w:bottom w:val="nil"/>
              <w:right w:val="nil"/>
            </w:tcBorders>
            <w:vAlign w:val="bottom"/>
            <w:hideMark/>
          </w:tcPr>
          <w:p w14:paraId="23765239"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0D3D0DE1"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4F4F60DA" w14:textId="77777777" w:rsidTr="00AC5CCC">
        <w:trPr>
          <w:trHeight w:val="630"/>
        </w:trPr>
        <w:tc>
          <w:tcPr>
            <w:tcW w:w="1389" w:type="pct"/>
            <w:tcBorders>
              <w:top w:val="nil"/>
              <w:left w:val="nil"/>
              <w:bottom w:val="nil"/>
              <w:right w:val="nil"/>
            </w:tcBorders>
            <w:vAlign w:val="bottom"/>
            <w:hideMark/>
          </w:tcPr>
          <w:p w14:paraId="0CC31C78"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SD11 Wiener (D)</w:t>
            </w:r>
          </w:p>
        </w:tc>
        <w:tc>
          <w:tcPr>
            <w:tcW w:w="2210" w:type="pct"/>
            <w:tcBorders>
              <w:top w:val="nil"/>
              <w:left w:val="nil"/>
              <w:bottom w:val="nil"/>
              <w:right w:val="nil"/>
            </w:tcBorders>
            <w:vAlign w:val="bottom"/>
            <w:hideMark/>
          </w:tcPr>
          <w:p w14:paraId="3427EC01"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$5.79</w:t>
            </w:r>
          </w:p>
        </w:tc>
        <w:tc>
          <w:tcPr>
            <w:tcW w:w="714" w:type="pct"/>
            <w:tcBorders>
              <w:top w:val="nil"/>
              <w:left w:val="nil"/>
              <w:bottom w:val="nil"/>
              <w:right w:val="nil"/>
            </w:tcBorders>
            <w:vAlign w:val="bottom"/>
            <w:hideMark/>
          </w:tcPr>
          <w:p w14:paraId="7A95B5FB"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5C73534C"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7D9DDC08" w14:textId="77777777" w:rsidTr="00AC5CCC">
        <w:trPr>
          <w:trHeight w:val="300"/>
        </w:trPr>
        <w:tc>
          <w:tcPr>
            <w:tcW w:w="1389" w:type="pct"/>
            <w:tcBorders>
              <w:top w:val="nil"/>
              <w:left w:val="nil"/>
              <w:bottom w:val="nil"/>
              <w:right w:val="nil"/>
            </w:tcBorders>
            <w:vAlign w:val="bottom"/>
            <w:hideMark/>
          </w:tcPr>
          <w:p w14:paraId="334367A8"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SD26 Durazo (D)</w:t>
            </w:r>
          </w:p>
        </w:tc>
        <w:tc>
          <w:tcPr>
            <w:tcW w:w="2210" w:type="pct"/>
            <w:tcBorders>
              <w:top w:val="nil"/>
              <w:left w:val="nil"/>
              <w:bottom w:val="nil"/>
              <w:right w:val="nil"/>
            </w:tcBorders>
            <w:vAlign w:val="bottom"/>
            <w:hideMark/>
          </w:tcPr>
          <w:p w14:paraId="3BEC776A"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$5.79</w:t>
            </w:r>
          </w:p>
        </w:tc>
        <w:tc>
          <w:tcPr>
            <w:tcW w:w="714" w:type="pct"/>
            <w:tcBorders>
              <w:top w:val="nil"/>
              <w:left w:val="nil"/>
              <w:bottom w:val="nil"/>
              <w:right w:val="nil"/>
            </w:tcBorders>
            <w:vAlign w:val="bottom"/>
            <w:hideMark/>
          </w:tcPr>
          <w:p w14:paraId="79AE001C"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234733E0"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0F32DA06" w14:textId="77777777" w:rsidTr="00AC5CCC">
        <w:trPr>
          <w:trHeight w:val="345"/>
        </w:trPr>
        <w:tc>
          <w:tcPr>
            <w:tcW w:w="1389" w:type="pct"/>
            <w:tcBorders>
              <w:top w:val="nil"/>
              <w:left w:val="nil"/>
              <w:bottom w:val="nil"/>
              <w:right w:val="nil"/>
            </w:tcBorders>
            <w:vAlign w:val="bottom"/>
            <w:hideMark/>
          </w:tcPr>
          <w:p w14:paraId="2C0F1FEF"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SD38 Blakespear (D)</w:t>
            </w:r>
          </w:p>
        </w:tc>
        <w:tc>
          <w:tcPr>
            <w:tcW w:w="2210" w:type="pct"/>
            <w:tcBorders>
              <w:top w:val="nil"/>
              <w:left w:val="nil"/>
              <w:bottom w:val="nil"/>
              <w:right w:val="nil"/>
            </w:tcBorders>
            <w:vAlign w:val="bottom"/>
            <w:hideMark/>
          </w:tcPr>
          <w:p w14:paraId="5B48E592"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$5.78</w:t>
            </w:r>
          </w:p>
        </w:tc>
        <w:tc>
          <w:tcPr>
            <w:tcW w:w="714" w:type="pct"/>
            <w:tcBorders>
              <w:top w:val="nil"/>
              <w:left w:val="nil"/>
              <w:bottom w:val="nil"/>
              <w:right w:val="nil"/>
            </w:tcBorders>
            <w:vAlign w:val="bottom"/>
            <w:hideMark/>
          </w:tcPr>
          <w:p w14:paraId="169BF266"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77AEFD28"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4E58BA2C" w14:textId="77777777" w:rsidTr="00AC5CCC">
        <w:trPr>
          <w:trHeight w:val="300"/>
        </w:trPr>
        <w:tc>
          <w:tcPr>
            <w:tcW w:w="1389" w:type="pct"/>
            <w:tcBorders>
              <w:top w:val="nil"/>
              <w:left w:val="nil"/>
              <w:bottom w:val="nil"/>
              <w:right w:val="nil"/>
            </w:tcBorders>
            <w:vAlign w:val="bottom"/>
            <w:hideMark/>
          </w:tcPr>
          <w:p w14:paraId="2CE2E0A3"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vAlign w:val="bottom"/>
            <w:hideMark/>
          </w:tcPr>
          <w:p w14:paraId="16D0997F"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5B9D4D2A"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3CA62EA8"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60672AD2" w14:textId="77777777" w:rsidTr="00AC5CCC">
        <w:trPr>
          <w:trHeight w:val="300"/>
        </w:trPr>
        <w:tc>
          <w:tcPr>
            <w:tcW w:w="1389" w:type="pct"/>
            <w:tcBorders>
              <w:top w:val="nil"/>
              <w:left w:val="nil"/>
              <w:bottom w:val="nil"/>
              <w:right w:val="nil"/>
            </w:tcBorders>
            <w:vAlign w:val="bottom"/>
            <w:hideMark/>
          </w:tcPr>
          <w:p w14:paraId="3CEB0D57"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AD51 Zbur (D)</w:t>
            </w:r>
          </w:p>
        </w:tc>
        <w:tc>
          <w:tcPr>
            <w:tcW w:w="2210" w:type="pct"/>
            <w:tcBorders>
              <w:top w:val="nil"/>
              <w:left w:val="nil"/>
              <w:bottom w:val="nil"/>
              <w:right w:val="nil"/>
            </w:tcBorders>
            <w:vAlign w:val="bottom"/>
            <w:hideMark/>
          </w:tcPr>
          <w:p w14:paraId="206B96E7"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$5.89</w:t>
            </w:r>
          </w:p>
        </w:tc>
        <w:tc>
          <w:tcPr>
            <w:tcW w:w="714" w:type="pct"/>
            <w:tcBorders>
              <w:top w:val="nil"/>
              <w:left w:val="nil"/>
              <w:bottom w:val="nil"/>
              <w:right w:val="nil"/>
            </w:tcBorders>
            <w:vAlign w:val="bottom"/>
            <w:hideMark/>
          </w:tcPr>
          <w:p w14:paraId="5A88DCA8"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4F85F079"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447FEB15" w14:textId="77777777" w:rsidTr="00AC5CCC">
        <w:trPr>
          <w:trHeight w:val="330"/>
        </w:trPr>
        <w:tc>
          <w:tcPr>
            <w:tcW w:w="1389" w:type="pct"/>
            <w:tcBorders>
              <w:top w:val="nil"/>
              <w:left w:val="nil"/>
              <w:bottom w:val="nil"/>
              <w:right w:val="nil"/>
            </w:tcBorders>
            <w:vAlign w:val="bottom"/>
            <w:hideMark/>
          </w:tcPr>
          <w:p w14:paraId="70E2A476"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AD77 Boerner (D)</w:t>
            </w:r>
          </w:p>
        </w:tc>
        <w:tc>
          <w:tcPr>
            <w:tcW w:w="2210" w:type="pct"/>
            <w:tcBorders>
              <w:top w:val="nil"/>
              <w:left w:val="nil"/>
              <w:bottom w:val="nil"/>
              <w:right w:val="nil"/>
            </w:tcBorders>
            <w:vAlign w:val="bottom"/>
            <w:hideMark/>
          </w:tcPr>
          <w:p w14:paraId="41CC2B78"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$5.83</w:t>
            </w:r>
          </w:p>
        </w:tc>
        <w:tc>
          <w:tcPr>
            <w:tcW w:w="714" w:type="pct"/>
            <w:tcBorders>
              <w:top w:val="nil"/>
              <w:left w:val="nil"/>
              <w:bottom w:val="nil"/>
              <w:right w:val="nil"/>
            </w:tcBorders>
            <w:vAlign w:val="bottom"/>
            <w:hideMark/>
          </w:tcPr>
          <w:p w14:paraId="50AC63F3"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00833474"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25A74F74" w14:textId="77777777" w:rsidTr="00AC5CCC">
        <w:trPr>
          <w:trHeight w:val="300"/>
        </w:trPr>
        <w:tc>
          <w:tcPr>
            <w:tcW w:w="1389" w:type="pct"/>
            <w:tcBorders>
              <w:top w:val="nil"/>
              <w:left w:val="nil"/>
              <w:bottom w:val="nil"/>
              <w:right w:val="nil"/>
            </w:tcBorders>
            <w:vAlign w:val="bottom"/>
            <w:hideMark/>
          </w:tcPr>
          <w:p w14:paraId="7A6A4D28"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AD12 Connolly (D)</w:t>
            </w:r>
          </w:p>
        </w:tc>
        <w:tc>
          <w:tcPr>
            <w:tcW w:w="2210" w:type="pct"/>
            <w:tcBorders>
              <w:top w:val="nil"/>
              <w:left w:val="nil"/>
              <w:bottom w:val="nil"/>
              <w:right w:val="nil"/>
            </w:tcBorders>
            <w:vAlign w:val="bottom"/>
            <w:hideMark/>
          </w:tcPr>
          <w:p w14:paraId="5B1EFC9A"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$5.82</w:t>
            </w:r>
          </w:p>
        </w:tc>
        <w:tc>
          <w:tcPr>
            <w:tcW w:w="714" w:type="pct"/>
            <w:tcBorders>
              <w:top w:val="nil"/>
              <w:left w:val="nil"/>
              <w:bottom w:val="nil"/>
              <w:right w:val="nil"/>
            </w:tcBorders>
            <w:vAlign w:val="bottom"/>
            <w:hideMark/>
          </w:tcPr>
          <w:p w14:paraId="4ECD9090"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3F2FBE60"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71834A42" w14:textId="77777777" w:rsidTr="00AC5CCC">
        <w:trPr>
          <w:trHeight w:val="480"/>
        </w:trPr>
        <w:tc>
          <w:tcPr>
            <w:tcW w:w="1389" w:type="pct"/>
            <w:tcBorders>
              <w:top w:val="nil"/>
              <w:left w:val="nil"/>
              <w:bottom w:val="nil"/>
              <w:right w:val="nil"/>
            </w:tcBorders>
            <w:vAlign w:val="bottom"/>
            <w:hideMark/>
          </w:tcPr>
          <w:p w14:paraId="1E9FE22B"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AD23 Berman (D)</w:t>
            </w:r>
          </w:p>
        </w:tc>
        <w:tc>
          <w:tcPr>
            <w:tcW w:w="2210" w:type="pct"/>
            <w:tcBorders>
              <w:top w:val="nil"/>
              <w:left w:val="nil"/>
              <w:bottom w:val="nil"/>
              <w:right w:val="nil"/>
            </w:tcBorders>
            <w:vAlign w:val="bottom"/>
            <w:hideMark/>
          </w:tcPr>
          <w:p w14:paraId="76B45AF8"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$5.80</w:t>
            </w:r>
          </w:p>
        </w:tc>
        <w:tc>
          <w:tcPr>
            <w:tcW w:w="714" w:type="pct"/>
            <w:tcBorders>
              <w:top w:val="nil"/>
              <w:left w:val="nil"/>
              <w:bottom w:val="nil"/>
              <w:right w:val="nil"/>
            </w:tcBorders>
            <w:noWrap/>
            <w:vAlign w:val="bottom"/>
            <w:hideMark/>
          </w:tcPr>
          <w:p w14:paraId="0012C3A6"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6AE86BFA"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45631459" w14:textId="77777777" w:rsidTr="00AC5CCC">
        <w:trPr>
          <w:trHeight w:val="300"/>
        </w:trPr>
        <w:tc>
          <w:tcPr>
            <w:tcW w:w="1389" w:type="pct"/>
            <w:tcBorders>
              <w:top w:val="nil"/>
              <w:left w:val="nil"/>
              <w:bottom w:val="nil"/>
              <w:right w:val="nil"/>
            </w:tcBorders>
            <w:vAlign w:val="bottom"/>
            <w:hideMark/>
          </w:tcPr>
          <w:p w14:paraId="54C4B7F1"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AD44 Schultz (D)</w:t>
            </w:r>
          </w:p>
        </w:tc>
        <w:tc>
          <w:tcPr>
            <w:tcW w:w="2210" w:type="pct"/>
            <w:tcBorders>
              <w:top w:val="nil"/>
              <w:left w:val="nil"/>
              <w:bottom w:val="nil"/>
              <w:right w:val="nil"/>
            </w:tcBorders>
            <w:vAlign w:val="bottom"/>
            <w:hideMark/>
          </w:tcPr>
          <w:p w14:paraId="19D17D08"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$5.80</w:t>
            </w:r>
          </w:p>
        </w:tc>
        <w:tc>
          <w:tcPr>
            <w:tcW w:w="714" w:type="pct"/>
            <w:tcBorders>
              <w:top w:val="nil"/>
              <w:left w:val="nil"/>
              <w:bottom w:val="nil"/>
              <w:right w:val="nil"/>
            </w:tcBorders>
            <w:noWrap/>
            <w:vAlign w:val="bottom"/>
            <w:hideMark/>
          </w:tcPr>
          <w:p w14:paraId="14B665A3"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3465EDDD"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47938C9B" w14:textId="77777777" w:rsidTr="00AC5CCC">
        <w:trPr>
          <w:trHeight w:val="420"/>
        </w:trPr>
        <w:tc>
          <w:tcPr>
            <w:tcW w:w="1389" w:type="pct"/>
            <w:tcBorders>
              <w:top w:val="nil"/>
              <w:left w:val="nil"/>
              <w:bottom w:val="nil"/>
              <w:right w:val="nil"/>
            </w:tcBorders>
            <w:vAlign w:val="bottom"/>
            <w:hideMark/>
          </w:tcPr>
          <w:p w14:paraId="051064BD"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vAlign w:val="bottom"/>
            <w:hideMark/>
          </w:tcPr>
          <w:p w14:paraId="60F5684C" w14:textId="77777777" w:rsidR="00AE4F90" w:rsidRPr="00AE4F90" w:rsidRDefault="00AE4F90" w:rsidP="00AE4F90">
            <w:pPr>
              <w:rPr>
                <w:rFonts w:ascii="Calibri" w:eastAsia="Times New Roman" w:hAnsi="Calibri" w:cs="Calibri"/>
                <w:i/>
                <w:iCs/>
                <w:color w:val="000000"/>
                <w:kern w:val="0"/>
                <w14:ligatures w14:val="none"/>
              </w:rPr>
            </w:pPr>
            <w:r w:rsidRPr="00AE4F90">
              <w:rPr>
                <w:rFonts w:ascii="Calibri" w:eastAsia="Times New Roman" w:hAnsi="Calibri" w:cs="Calibri"/>
                <w:i/>
                <w:iCs/>
                <w:color w:val="000000"/>
                <w:kern w:val="0"/>
                <w14:ligatures w14:val="none"/>
              </w:rPr>
              <w:t>Lowest</w:t>
            </w:r>
          </w:p>
        </w:tc>
        <w:tc>
          <w:tcPr>
            <w:tcW w:w="714" w:type="pct"/>
            <w:tcBorders>
              <w:top w:val="nil"/>
              <w:left w:val="nil"/>
              <w:bottom w:val="nil"/>
              <w:right w:val="nil"/>
            </w:tcBorders>
            <w:noWrap/>
            <w:vAlign w:val="bottom"/>
            <w:hideMark/>
          </w:tcPr>
          <w:p w14:paraId="41AF09F2" w14:textId="77777777" w:rsidR="00AE4F90" w:rsidRPr="00AE4F90" w:rsidRDefault="00AE4F90" w:rsidP="00AE4F90">
            <w:pPr>
              <w:rPr>
                <w:rFonts w:ascii="Calibri" w:eastAsia="Times New Roman" w:hAnsi="Calibri" w:cs="Calibri"/>
                <w:i/>
                <w:iCs/>
                <w:color w:val="000000"/>
                <w:kern w:val="0"/>
                <w14:ligatures w14:val="none"/>
              </w:rPr>
            </w:pPr>
          </w:p>
        </w:tc>
        <w:tc>
          <w:tcPr>
            <w:tcW w:w="688" w:type="pct"/>
            <w:tcBorders>
              <w:top w:val="nil"/>
              <w:left w:val="nil"/>
              <w:bottom w:val="nil"/>
              <w:right w:val="nil"/>
            </w:tcBorders>
            <w:noWrap/>
            <w:vAlign w:val="bottom"/>
            <w:hideMark/>
          </w:tcPr>
          <w:p w14:paraId="731D56B0"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0639F3E6" w14:textId="77777777" w:rsidTr="00AC5CCC">
        <w:trPr>
          <w:trHeight w:val="480"/>
        </w:trPr>
        <w:tc>
          <w:tcPr>
            <w:tcW w:w="1389" w:type="pct"/>
            <w:tcBorders>
              <w:top w:val="nil"/>
              <w:left w:val="nil"/>
              <w:bottom w:val="nil"/>
              <w:right w:val="nil"/>
            </w:tcBorders>
            <w:vAlign w:val="bottom"/>
            <w:hideMark/>
          </w:tcPr>
          <w:p w14:paraId="0285FB17"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CD22</w:t>
            </w:r>
          </w:p>
        </w:tc>
        <w:tc>
          <w:tcPr>
            <w:tcW w:w="2210" w:type="pct"/>
            <w:tcBorders>
              <w:top w:val="nil"/>
              <w:left w:val="nil"/>
              <w:bottom w:val="nil"/>
              <w:right w:val="nil"/>
            </w:tcBorders>
            <w:vAlign w:val="bottom"/>
            <w:hideMark/>
          </w:tcPr>
          <w:p w14:paraId="68FE6098"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$5.51</w:t>
            </w:r>
          </w:p>
        </w:tc>
        <w:tc>
          <w:tcPr>
            <w:tcW w:w="714" w:type="pct"/>
            <w:tcBorders>
              <w:top w:val="nil"/>
              <w:left w:val="nil"/>
              <w:bottom w:val="nil"/>
              <w:right w:val="nil"/>
            </w:tcBorders>
            <w:noWrap/>
            <w:vAlign w:val="bottom"/>
            <w:hideMark/>
          </w:tcPr>
          <w:p w14:paraId="01CC8CC1"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1F4070F4"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42A5C41A" w14:textId="77777777" w:rsidTr="00AC5CCC">
        <w:trPr>
          <w:trHeight w:val="315"/>
        </w:trPr>
        <w:tc>
          <w:tcPr>
            <w:tcW w:w="1389" w:type="pct"/>
            <w:tcBorders>
              <w:top w:val="nil"/>
              <w:left w:val="nil"/>
              <w:bottom w:val="nil"/>
              <w:right w:val="nil"/>
            </w:tcBorders>
            <w:vAlign w:val="bottom"/>
            <w:hideMark/>
          </w:tcPr>
          <w:p w14:paraId="784E6BF5"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CD13</w:t>
            </w:r>
          </w:p>
        </w:tc>
        <w:tc>
          <w:tcPr>
            <w:tcW w:w="2210" w:type="pct"/>
            <w:tcBorders>
              <w:top w:val="nil"/>
              <w:left w:val="nil"/>
              <w:bottom w:val="nil"/>
              <w:right w:val="nil"/>
            </w:tcBorders>
            <w:vAlign w:val="bottom"/>
            <w:hideMark/>
          </w:tcPr>
          <w:p w14:paraId="7390990D"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$5.49</w:t>
            </w:r>
          </w:p>
        </w:tc>
        <w:tc>
          <w:tcPr>
            <w:tcW w:w="714" w:type="pct"/>
            <w:tcBorders>
              <w:top w:val="nil"/>
              <w:left w:val="nil"/>
              <w:bottom w:val="nil"/>
              <w:right w:val="nil"/>
            </w:tcBorders>
            <w:noWrap/>
            <w:vAlign w:val="bottom"/>
            <w:hideMark/>
          </w:tcPr>
          <w:p w14:paraId="0D4C7C17"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4A413547"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7E9E50EE" w14:textId="77777777" w:rsidTr="00AC5CCC">
        <w:trPr>
          <w:trHeight w:val="480"/>
        </w:trPr>
        <w:tc>
          <w:tcPr>
            <w:tcW w:w="1389" w:type="pct"/>
            <w:tcBorders>
              <w:top w:val="nil"/>
              <w:left w:val="nil"/>
              <w:bottom w:val="nil"/>
              <w:right w:val="nil"/>
            </w:tcBorders>
            <w:vAlign w:val="bottom"/>
            <w:hideMark/>
          </w:tcPr>
          <w:p w14:paraId="6C60F515"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CD06</w:t>
            </w:r>
          </w:p>
        </w:tc>
        <w:tc>
          <w:tcPr>
            <w:tcW w:w="2210" w:type="pct"/>
            <w:tcBorders>
              <w:top w:val="nil"/>
              <w:left w:val="nil"/>
              <w:bottom w:val="nil"/>
              <w:right w:val="nil"/>
            </w:tcBorders>
            <w:vAlign w:val="bottom"/>
            <w:hideMark/>
          </w:tcPr>
          <w:p w14:paraId="5EA70616"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$5.48</w:t>
            </w:r>
          </w:p>
        </w:tc>
        <w:tc>
          <w:tcPr>
            <w:tcW w:w="714" w:type="pct"/>
            <w:tcBorders>
              <w:top w:val="nil"/>
              <w:left w:val="nil"/>
              <w:bottom w:val="nil"/>
              <w:right w:val="nil"/>
            </w:tcBorders>
            <w:noWrap/>
            <w:vAlign w:val="bottom"/>
            <w:hideMark/>
          </w:tcPr>
          <w:p w14:paraId="48A163B7"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727B48A2"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52732426" w14:textId="77777777" w:rsidTr="00AC5CCC">
        <w:trPr>
          <w:trHeight w:val="345"/>
        </w:trPr>
        <w:tc>
          <w:tcPr>
            <w:tcW w:w="1389" w:type="pct"/>
            <w:tcBorders>
              <w:top w:val="nil"/>
              <w:left w:val="nil"/>
              <w:bottom w:val="nil"/>
              <w:right w:val="nil"/>
            </w:tcBorders>
            <w:vAlign w:val="bottom"/>
            <w:hideMark/>
          </w:tcPr>
          <w:p w14:paraId="1A93B1D3"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CD09</w:t>
            </w:r>
          </w:p>
        </w:tc>
        <w:tc>
          <w:tcPr>
            <w:tcW w:w="2210" w:type="pct"/>
            <w:tcBorders>
              <w:top w:val="nil"/>
              <w:left w:val="nil"/>
              <w:bottom w:val="nil"/>
              <w:right w:val="nil"/>
            </w:tcBorders>
            <w:vAlign w:val="bottom"/>
            <w:hideMark/>
          </w:tcPr>
          <w:p w14:paraId="2F19ACC4"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$5.48</w:t>
            </w:r>
          </w:p>
        </w:tc>
        <w:tc>
          <w:tcPr>
            <w:tcW w:w="714" w:type="pct"/>
            <w:tcBorders>
              <w:top w:val="nil"/>
              <w:left w:val="nil"/>
              <w:bottom w:val="nil"/>
              <w:right w:val="nil"/>
            </w:tcBorders>
            <w:noWrap/>
            <w:vAlign w:val="bottom"/>
            <w:hideMark/>
          </w:tcPr>
          <w:p w14:paraId="0705AF20"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001C22E4"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482C3650" w14:textId="77777777" w:rsidTr="00AC5CCC">
        <w:trPr>
          <w:trHeight w:val="1200"/>
        </w:trPr>
        <w:tc>
          <w:tcPr>
            <w:tcW w:w="1389" w:type="pct"/>
            <w:tcBorders>
              <w:top w:val="nil"/>
              <w:left w:val="nil"/>
              <w:bottom w:val="nil"/>
              <w:right w:val="nil"/>
            </w:tcBorders>
            <w:vAlign w:val="bottom"/>
            <w:hideMark/>
          </w:tcPr>
          <w:p w14:paraId="263E9CCD"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lastRenderedPageBreak/>
              <w:t>CD25</w:t>
            </w:r>
          </w:p>
        </w:tc>
        <w:tc>
          <w:tcPr>
            <w:tcW w:w="2210" w:type="pct"/>
            <w:tcBorders>
              <w:top w:val="nil"/>
              <w:left w:val="nil"/>
              <w:bottom w:val="nil"/>
              <w:right w:val="nil"/>
            </w:tcBorders>
            <w:vAlign w:val="bottom"/>
            <w:hideMark/>
          </w:tcPr>
          <w:p w14:paraId="4B1221EA"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$5.47</w:t>
            </w:r>
          </w:p>
        </w:tc>
        <w:tc>
          <w:tcPr>
            <w:tcW w:w="714" w:type="pct"/>
            <w:tcBorders>
              <w:top w:val="nil"/>
              <w:left w:val="nil"/>
              <w:bottom w:val="nil"/>
              <w:right w:val="nil"/>
            </w:tcBorders>
            <w:noWrap/>
            <w:vAlign w:val="bottom"/>
            <w:hideMark/>
          </w:tcPr>
          <w:p w14:paraId="11ABE5C1"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0A99C521"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515F3F5C" w14:textId="77777777" w:rsidTr="00AC5CCC">
        <w:trPr>
          <w:trHeight w:val="705"/>
        </w:trPr>
        <w:tc>
          <w:tcPr>
            <w:tcW w:w="1389" w:type="pct"/>
            <w:tcBorders>
              <w:top w:val="nil"/>
              <w:left w:val="nil"/>
              <w:bottom w:val="nil"/>
              <w:right w:val="nil"/>
            </w:tcBorders>
            <w:vAlign w:val="bottom"/>
            <w:hideMark/>
          </w:tcPr>
          <w:p w14:paraId="632C8529"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noWrap/>
            <w:vAlign w:val="bottom"/>
            <w:hideMark/>
          </w:tcPr>
          <w:p w14:paraId="3DFD5787"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noWrap/>
            <w:vAlign w:val="bottom"/>
            <w:hideMark/>
          </w:tcPr>
          <w:p w14:paraId="3B13A385"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7B74F81C"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07B9E4A3" w14:textId="77777777" w:rsidTr="00AC5CCC">
        <w:trPr>
          <w:trHeight w:val="825"/>
        </w:trPr>
        <w:tc>
          <w:tcPr>
            <w:tcW w:w="1389" w:type="pct"/>
            <w:tcBorders>
              <w:top w:val="nil"/>
              <w:left w:val="nil"/>
              <w:bottom w:val="nil"/>
              <w:right w:val="nil"/>
            </w:tcBorders>
            <w:vAlign w:val="bottom"/>
            <w:hideMark/>
          </w:tcPr>
          <w:p w14:paraId="4E0E898F"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SD05 McNerney (D)</w:t>
            </w:r>
          </w:p>
        </w:tc>
        <w:tc>
          <w:tcPr>
            <w:tcW w:w="2210" w:type="pct"/>
            <w:tcBorders>
              <w:top w:val="nil"/>
              <w:left w:val="nil"/>
              <w:bottom w:val="nil"/>
              <w:right w:val="nil"/>
            </w:tcBorders>
            <w:vAlign w:val="bottom"/>
            <w:hideMark/>
          </w:tcPr>
          <w:p w14:paraId="1EC00453"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$5.53</w:t>
            </w:r>
          </w:p>
        </w:tc>
        <w:tc>
          <w:tcPr>
            <w:tcW w:w="714" w:type="pct"/>
            <w:tcBorders>
              <w:top w:val="nil"/>
              <w:left w:val="nil"/>
              <w:bottom w:val="nil"/>
              <w:right w:val="nil"/>
            </w:tcBorders>
            <w:noWrap/>
            <w:vAlign w:val="bottom"/>
            <w:hideMark/>
          </w:tcPr>
          <w:p w14:paraId="4772A1AB"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13B0FBD5"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788D9C85" w14:textId="77777777" w:rsidTr="00AC5CCC">
        <w:trPr>
          <w:trHeight w:val="675"/>
        </w:trPr>
        <w:tc>
          <w:tcPr>
            <w:tcW w:w="1389" w:type="pct"/>
            <w:tcBorders>
              <w:top w:val="nil"/>
              <w:left w:val="nil"/>
              <w:bottom w:val="nil"/>
              <w:right w:val="nil"/>
            </w:tcBorders>
            <w:vAlign w:val="bottom"/>
            <w:hideMark/>
          </w:tcPr>
          <w:p w14:paraId="0184F4EB"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SD08 Ashby (D)</w:t>
            </w:r>
          </w:p>
        </w:tc>
        <w:tc>
          <w:tcPr>
            <w:tcW w:w="2210" w:type="pct"/>
            <w:tcBorders>
              <w:top w:val="nil"/>
              <w:left w:val="nil"/>
              <w:bottom w:val="nil"/>
              <w:right w:val="nil"/>
            </w:tcBorders>
            <w:vAlign w:val="bottom"/>
            <w:hideMark/>
          </w:tcPr>
          <w:p w14:paraId="64B49B95"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$5.52</w:t>
            </w:r>
          </w:p>
        </w:tc>
        <w:tc>
          <w:tcPr>
            <w:tcW w:w="714" w:type="pct"/>
            <w:tcBorders>
              <w:top w:val="nil"/>
              <w:left w:val="nil"/>
              <w:bottom w:val="nil"/>
              <w:right w:val="nil"/>
            </w:tcBorders>
            <w:noWrap/>
            <w:vAlign w:val="bottom"/>
            <w:hideMark/>
          </w:tcPr>
          <w:p w14:paraId="7FC19684"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40B84721"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3E8A0E54" w14:textId="77777777" w:rsidTr="00AC5CCC">
        <w:trPr>
          <w:trHeight w:val="465"/>
        </w:trPr>
        <w:tc>
          <w:tcPr>
            <w:tcW w:w="1389" w:type="pct"/>
            <w:tcBorders>
              <w:top w:val="nil"/>
              <w:left w:val="nil"/>
              <w:bottom w:val="nil"/>
              <w:right w:val="nil"/>
            </w:tcBorders>
            <w:vAlign w:val="bottom"/>
            <w:hideMark/>
          </w:tcPr>
          <w:p w14:paraId="6BBA8ADB"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SD06 Niello (R)</w:t>
            </w:r>
          </w:p>
        </w:tc>
        <w:tc>
          <w:tcPr>
            <w:tcW w:w="2210" w:type="pct"/>
            <w:tcBorders>
              <w:top w:val="nil"/>
              <w:left w:val="nil"/>
              <w:bottom w:val="nil"/>
              <w:right w:val="nil"/>
            </w:tcBorders>
            <w:vAlign w:val="bottom"/>
            <w:hideMark/>
          </w:tcPr>
          <w:p w14:paraId="6E6DED2A"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$5.50</w:t>
            </w:r>
          </w:p>
        </w:tc>
        <w:tc>
          <w:tcPr>
            <w:tcW w:w="714" w:type="pct"/>
            <w:tcBorders>
              <w:top w:val="nil"/>
              <w:left w:val="nil"/>
              <w:bottom w:val="nil"/>
              <w:right w:val="nil"/>
            </w:tcBorders>
            <w:noWrap/>
            <w:vAlign w:val="bottom"/>
            <w:hideMark/>
          </w:tcPr>
          <w:p w14:paraId="0A305CF9"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7C6B618B"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761FB7AA" w14:textId="77777777" w:rsidTr="00AC5CCC">
        <w:trPr>
          <w:trHeight w:val="1515"/>
        </w:trPr>
        <w:tc>
          <w:tcPr>
            <w:tcW w:w="1389" w:type="pct"/>
            <w:tcBorders>
              <w:top w:val="nil"/>
              <w:left w:val="nil"/>
              <w:bottom w:val="nil"/>
              <w:right w:val="nil"/>
            </w:tcBorders>
            <w:vAlign w:val="bottom"/>
            <w:hideMark/>
          </w:tcPr>
          <w:p w14:paraId="515477AB"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SD16 Hurtado (D)</w:t>
            </w:r>
          </w:p>
        </w:tc>
        <w:tc>
          <w:tcPr>
            <w:tcW w:w="2210" w:type="pct"/>
            <w:tcBorders>
              <w:top w:val="nil"/>
              <w:left w:val="nil"/>
              <w:bottom w:val="nil"/>
              <w:right w:val="nil"/>
            </w:tcBorders>
            <w:vAlign w:val="bottom"/>
            <w:hideMark/>
          </w:tcPr>
          <w:p w14:paraId="307FBC14"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$5.50</w:t>
            </w:r>
          </w:p>
        </w:tc>
        <w:tc>
          <w:tcPr>
            <w:tcW w:w="714" w:type="pct"/>
            <w:tcBorders>
              <w:top w:val="nil"/>
              <w:left w:val="nil"/>
              <w:bottom w:val="nil"/>
              <w:right w:val="nil"/>
            </w:tcBorders>
            <w:noWrap/>
            <w:vAlign w:val="bottom"/>
            <w:hideMark/>
          </w:tcPr>
          <w:p w14:paraId="2F5F26C1"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705E8BA2"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76F7917F" w14:textId="77777777" w:rsidTr="00AC5CCC">
        <w:trPr>
          <w:trHeight w:val="465"/>
        </w:trPr>
        <w:tc>
          <w:tcPr>
            <w:tcW w:w="1389" w:type="pct"/>
            <w:tcBorders>
              <w:top w:val="nil"/>
              <w:left w:val="nil"/>
              <w:bottom w:val="nil"/>
              <w:right w:val="nil"/>
            </w:tcBorders>
            <w:vAlign w:val="bottom"/>
            <w:hideMark/>
          </w:tcPr>
          <w:p w14:paraId="39D5F1AA"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SD01 Dahle (R)</w:t>
            </w:r>
          </w:p>
        </w:tc>
        <w:tc>
          <w:tcPr>
            <w:tcW w:w="2210" w:type="pct"/>
            <w:tcBorders>
              <w:top w:val="nil"/>
              <w:left w:val="nil"/>
              <w:bottom w:val="nil"/>
              <w:right w:val="nil"/>
            </w:tcBorders>
            <w:vAlign w:val="bottom"/>
            <w:hideMark/>
          </w:tcPr>
          <w:p w14:paraId="5FA4D8CD"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$5.41</w:t>
            </w:r>
          </w:p>
        </w:tc>
        <w:tc>
          <w:tcPr>
            <w:tcW w:w="714" w:type="pct"/>
            <w:tcBorders>
              <w:top w:val="nil"/>
              <w:left w:val="nil"/>
              <w:bottom w:val="nil"/>
              <w:right w:val="nil"/>
            </w:tcBorders>
            <w:noWrap/>
            <w:vAlign w:val="bottom"/>
            <w:hideMark/>
          </w:tcPr>
          <w:p w14:paraId="521E2CB4"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6AA5D55F"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6BFD11E0" w14:textId="77777777" w:rsidTr="00AC5CCC">
        <w:trPr>
          <w:trHeight w:val="1500"/>
        </w:trPr>
        <w:tc>
          <w:tcPr>
            <w:tcW w:w="1389" w:type="pct"/>
            <w:tcBorders>
              <w:top w:val="nil"/>
              <w:left w:val="nil"/>
              <w:bottom w:val="nil"/>
              <w:right w:val="nil"/>
            </w:tcBorders>
            <w:vAlign w:val="bottom"/>
            <w:hideMark/>
          </w:tcPr>
          <w:p w14:paraId="1295BC3C"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noWrap/>
            <w:vAlign w:val="bottom"/>
            <w:hideMark/>
          </w:tcPr>
          <w:p w14:paraId="15631075"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noWrap/>
            <w:vAlign w:val="bottom"/>
            <w:hideMark/>
          </w:tcPr>
          <w:p w14:paraId="147B16FF"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512DFAD8"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4E8739E5" w14:textId="77777777" w:rsidTr="00AC5CCC">
        <w:trPr>
          <w:trHeight w:val="1500"/>
        </w:trPr>
        <w:tc>
          <w:tcPr>
            <w:tcW w:w="1389" w:type="pct"/>
            <w:tcBorders>
              <w:top w:val="nil"/>
              <w:left w:val="nil"/>
              <w:bottom w:val="nil"/>
              <w:right w:val="nil"/>
            </w:tcBorders>
            <w:vAlign w:val="bottom"/>
            <w:hideMark/>
          </w:tcPr>
          <w:p w14:paraId="66A39D4F"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AD35 Bains (D)</w:t>
            </w:r>
          </w:p>
        </w:tc>
        <w:tc>
          <w:tcPr>
            <w:tcW w:w="2210" w:type="pct"/>
            <w:tcBorders>
              <w:top w:val="nil"/>
              <w:left w:val="nil"/>
              <w:bottom w:val="nil"/>
              <w:right w:val="nil"/>
            </w:tcBorders>
            <w:vAlign w:val="bottom"/>
            <w:hideMark/>
          </w:tcPr>
          <w:p w14:paraId="2DD6BEEF"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$5.47</w:t>
            </w:r>
          </w:p>
        </w:tc>
        <w:tc>
          <w:tcPr>
            <w:tcW w:w="714" w:type="pct"/>
            <w:tcBorders>
              <w:top w:val="nil"/>
              <w:left w:val="nil"/>
              <w:bottom w:val="nil"/>
              <w:right w:val="nil"/>
            </w:tcBorders>
            <w:noWrap/>
            <w:vAlign w:val="bottom"/>
            <w:hideMark/>
          </w:tcPr>
          <w:p w14:paraId="2267AB7F"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7E2AE45A"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7FBF6586" w14:textId="77777777" w:rsidTr="00AC5CCC">
        <w:trPr>
          <w:trHeight w:val="300"/>
        </w:trPr>
        <w:tc>
          <w:tcPr>
            <w:tcW w:w="1389" w:type="pct"/>
            <w:tcBorders>
              <w:top w:val="nil"/>
              <w:left w:val="nil"/>
              <w:bottom w:val="nil"/>
              <w:right w:val="nil"/>
            </w:tcBorders>
            <w:vAlign w:val="bottom"/>
            <w:hideMark/>
          </w:tcPr>
          <w:p w14:paraId="34C4E0EE"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AD07 Hoover (R)</w:t>
            </w:r>
          </w:p>
        </w:tc>
        <w:tc>
          <w:tcPr>
            <w:tcW w:w="2210" w:type="pct"/>
            <w:tcBorders>
              <w:top w:val="nil"/>
              <w:left w:val="nil"/>
              <w:bottom w:val="nil"/>
              <w:right w:val="nil"/>
            </w:tcBorders>
            <w:vAlign w:val="bottom"/>
            <w:hideMark/>
          </w:tcPr>
          <w:p w14:paraId="7FF5E306"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$5.44</w:t>
            </w:r>
          </w:p>
        </w:tc>
        <w:tc>
          <w:tcPr>
            <w:tcW w:w="714" w:type="pct"/>
            <w:tcBorders>
              <w:top w:val="nil"/>
              <w:left w:val="nil"/>
              <w:bottom w:val="nil"/>
              <w:right w:val="nil"/>
            </w:tcBorders>
            <w:noWrap/>
            <w:vAlign w:val="bottom"/>
            <w:hideMark/>
          </w:tcPr>
          <w:p w14:paraId="171351D9"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5B379E43"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60918889" w14:textId="77777777" w:rsidTr="00AC5CCC">
        <w:trPr>
          <w:trHeight w:val="300"/>
        </w:trPr>
        <w:tc>
          <w:tcPr>
            <w:tcW w:w="1389" w:type="pct"/>
            <w:tcBorders>
              <w:top w:val="nil"/>
              <w:left w:val="nil"/>
              <w:bottom w:val="nil"/>
              <w:right w:val="nil"/>
            </w:tcBorders>
            <w:vAlign w:val="bottom"/>
            <w:hideMark/>
          </w:tcPr>
          <w:p w14:paraId="6CA6C92D"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AD22 Alanis (R)</w:t>
            </w:r>
          </w:p>
        </w:tc>
        <w:tc>
          <w:tcPr>
            <w:tcW w:w="2210" w:type="pct"/>
            <w:tcBorders>
              <w:top w:val="nil"/>
              <w:left w:val="nil"/>
              <w:bottom w:val="nil"/>
              <w:right w:val="nil"/>
            </w:tcBorders>
            <w:vAlign w:val="bottom"/>
            <w:hideMark/>
          </w:tcPr>
          <w:p w14:paraId="5580BB28"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$5.44</w:t>
            </w:r>
          </w:p>
        </w:tc>
        <w:tc>
          <w:tcPr>
            <w:tcW w:w="714" w:type="pct"/>
            <w:tcBorders>
              <w:top w:val="nil"/>
              <w:left w:val="nil"/>
              <w:bottom w:val="nil"/>
              <w:right w:val="nil"/>
            </w:tcBorders>
            <w:vAlign w:val="bottom"/>
            <w:hideMark/>
          </w:tcPr>
          <w:p w14:paraId="4698D874"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70B4BBB2"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1115B330" w14:textId="77777777" w:rsidTr="00AC5CCC">
        <w:trPr>
          <w:trHeight w:val="630"/>
        </w:trPr>
        <w:tc>
          <w:tcPr>
            <w:tcW w:w="1389" w:type="pct"/>
            <w:tcBorders>
              <w:top w:val="nil"/>
              <w:left w:val="nil"/>
              <w:bottom w:val="nil"/>
              <w:right w:val="nil"/>
            </w:tcBorders>
            <w:vAlign w:val="bottom"/>
            <w:hideMark/>
          </w:tcPr>
          <w:p w14:paraId="4A2FC6C3"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AD13 Ransom (D)</w:t>
            </w:r>
          </w:p>
        </w:tc>
        <w:tc>
          <w:tcPr>
            <w:tcW w:w="2210" w:type="pct"/>
            <w:tcBorders>
              <w:top w:val="nil"/>
              <w:left w:val="nil"/>
              <w:bottom w:val="nil"/>
              <w:right w:val="nil"/>
            </w:tcBorders>
            <w:vAlign w:val="bottom"/>
            <w:hideMark/>
          </w:tcPr>
          <w:p w14:paraId="25E8FC43"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$5.41</w:t>
            </w:r>
          </w:p>
        </w:tc>
        <w:tc>
          <w:tcPr>
            <w:tcW w:w="714" w:type="pct"/>
            <w:tcBorders>
              <w:top w:val="nil"/>
              <w:left w:val="nil"/>
              <w:bottom w:val="nil"/>
              <w:right w:val="nil"/>
            </w:tcBorders>
            <w:vAlign w:val="bottom"/>
            <w:hideMark/>
          </w:tcPr>
          <w:p w14:paraId="76224C83"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vAlign w:val="bottom"/>
            <w:hideMark/>
          </w:tcPr>
          <w:p w14:paraId="1CDE23F2"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20089199" w14:textId="77777777" w:rsidTr="00AC5CCC">
        <w:trPr>
          <w:trHeight w:val="405"/>
        </w:trPr>
        <w:tc>
          <w:tcPr>
            <w:tcW w:w="1389" w:type="pct"/>
            <w:tcBorders>
              <w:top w:val="nil"/>
              <w:left w:val="nil"/>
              <w:bottom w:val="nil"/>
              <w:right w:val="nil"/>
            </w:tcBorders>
            <w:vAlign w:val="bottom"/>
            <w:hideMark/>
          </w:tcPr>
          <w:p w14:paraId="0887FBBA"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AD03 Gallagher (R)</w:t>
            </w:r>
          </w:p>
        </w:tc>
        <w:tc>
          <w:tcPr>
            <w:tcW w:w="2210" w:type="pct"/>
            <w:tcBorders>
              <w:top w:val="nil"/>
              <w:left w:val="nil"/>
              <w:bottom w:val="nil"/>
              <w:right w:val="nil"/>
            </w:tcBorders>
            <w:vAlign w:val="bottom"/>
            <w:hideMark/>
          </w:tcPr>
          <w:p w14:paraId="63D0C664"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$5.36</w:t>
            </w:r>
          </w:p>
        </w:tc>
        <w:tc>
          <w:tcPr>
            <w:tcW w:w="714" w:type="pct"/>
            <w:tcBorders>
              <w:top w:val="nil"/>
              <w:left w:val="nil"/>
              <w:bottom w:val="nil"/>
              <w:right w:val="nil"/>
            </w:tcBorders>
            <w:vAlign w:val="bottom"/>
            <w:hideMark/>
          </w:tcPr>
          <w:p w14:paraId="5B57D087" w14:textId="77777777" w:rsidR="00AE4F90" w:rsidRPr="00AE4F90" w:rsidRDefault="00AE4F90" w:rsidP="00AE4F90">
            <w:pPr>
              <w:rPr>
                <w:rFonts w:ascii="Calibri" w:eastAsia="Times New Roman" w:hAnsi="Calibri" w:cs="Calibri"/>
                <w:color w:val="000000"/>
                <w:kern w:val="0"/>
                <w14:ligatures w14:val="none"/>
              </w:rPr>
            </w:pPr>
          </w:p>
        </w:tc>
        <w:tc>
          <w:tcPr>
            <w:tcW w:w="688" w:type="pct"/>
            <w:tcBorders>
              <w:top w:val="nil"/>
              <w:left w:val="nil"/>
              <w:bottom w:val="nil"/>
              <w:right w:val="nil"/>
            </w:tcBorders>
            <w:noWrap/>
            <w:vAlign w:val="bottom"/>
            <w:hideMark/>
          </w:tcPr>
          <w:p w14:paraId="52E7C1F4"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4749DE1E" w14:textId="77777777" w:rsidTr="00AC5CCC">
        <w:trPr>
          <w:trHeight w:val="1200"/>
        </w:trPr>
        <w:tc>
          <w:tcPr>
            <w:tcW w:w="1389" w:type="pct"/>
            <w:tcBorders>
              <w:top w:val="nil"/>
              <w:left w:val="nil"/>
              <w:bottom w:val="nil"/>
              <w:right w:val="nil"/>
            </w:tcBorders>
            <w:vAlign w:val="bottom"/>
            <w:hideMark/>
          </w:tcPr>
          <w:p w14:paraId="03C659E7"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vAlign w:val="bottom"/>
            <w:hideMark/>
          </w:tcPr>
          <w:p w14:paraId="6B7392AF"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center"/>
            <w:hideMark/>
          </w:tcPr>
          <w:p w14:paraId="4BCF4460"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697EFA01"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2582C052" w14:textId="77777777" w:rsidTr="00AE4F90">
        <w:trPr>
          <w:trHeight w:val="675"/>
        </w:trPr>
        <w:tc>
          <w:tcPr>
            <w:tcW w:w="5000" w:type="pct"/>
            <w:gridSpan w:val="4"/>
            <w:tcBorders>
              <w:top w:val="nil"/>
              <w:left w:val="nil"/>
              <w:bottom w:val="nil"/>
              <w:right w:val="nil"/>
            </w:tcBorders>
            <w:vAlign w:val="center"/>
            <w:hideMark/>
          </w:tcPr>
          <w:p w14:paraId="77DAF1FF" w14:textId="77777777" w:rsidR="00AE4F90" w:rsidRPr="00AE4F90" w:rsidRDefault="00AE4F90" w:rsidP="00AE4F90">
            <w:pPr>
              <w:rPr>
                <w:rFonts w:ascii="Georgia" w:eastAsia="Times New Roman" w:hAnsi="Georgia" w:cs="Calibri"/>
                <w:b/>
                <w:bCs/>
                <w:color w:val="000000"/>
                <w:kern w:val="0"/>
                <w:sz w:val="36"/>
                <w:szCs w:val="36"/>
                <w14:ligatures w14:val="none"/>
              </w:rPr>
            </w:pPr>
            <w:r w:rsidRPr="00AE4F90">
              <w:rPr>
                <w:rFonts w:ascii="Georgia" w:eastAsia="Times New Roman" w:hAnsi="Georgia" w:cs="Calibri"/>
                <w:b/>
                <w:bCs/>
                <w:color w:val="000000"/>
                <w:kern w:val="0"/>
                <w:sz w:val="36"/>
                <w:szCs w:val="36"/>
                <w14:ligatures w14:val="none"/>
              </w:rPr>
              <w:t>California Residential Electricity Price</w:t>
            </w:r>
          </w:p>
        </w:tc>
      </w:tr>
      <w:tr w:rsidR="0043186C" w:rsidRPr="00AE4F90" w14:paraId="0798DE73" w14:textId="77777777" w:rsidTr="00AC5CCC">
        <w:trPr>
          <w:trHeight w:val="300"/>
        </w:trPr>
        <w:tc>
          <w:tcPr>
            <w:tcW w:w="1389" w:type="pct"/>
            <w:tcBorders>
              <w:top w:val="nil"/>
              <w:left w:val="nil"/>
              <w:bottom w:val="nil"/>
              <w:right w:val="nil"/>
            </w:tcBorders>
            <w:vAlign w:val="bottom"/>
            <w:hideMark/>
          </w:tcPr>
          <w:p w14:paraId="2418C6DC" w14:textId="77777777" w:rsidR="00AE4F90" w:rsidRPr="00AE4F90" w:rsidRDefault="00AE4F90" w:rsidP="00AE4F90">
            <w:pPr>
              <w:rPr>
                <w:rFonts w:ascii="Georgia" w:eastAsia="Times New Roman" w:hAnsi="Georgia" w:cs="Calibri"/>
                <w:b/>
                <w:bCs/>
                <w:color w:val="000000"/>
                <w:kern w:val="0"/>
                <w:sz w:val="36"/>
                <w:szCs w:val="36"/>
                <w14:ligatures w14:val="none"/>
              </w:rPr>
            </w:pPr>
          </w:p>
        </w:tc>
        <w:tc>
          <w:tcPr>
            <w:tcW w:w="2210" w:type="pct"/>
            <w:tcBorders>
              <w:top w:val="nil"/>
              <w:left w:val="nil"/>
              <w:bottom w:val="nil"/>
              <w:right w:val="nil"/>
            </w:tcBorders>
            <w:vAlign w:val="bottom"/>
            <w:hideMark/>
          </w:tcPr>
          <w:p w14:paraId="65919AD2"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1DED4D46"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33BA27E2"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C5CCC" w:rsidRPr="00AE4F90" w14:paraId="00362625" w14:textId="77777777" w:rsidTr="00AC5CCC">
        <w:trPr>
          <w:trHeight w:val="675"/>
        </w:trPr>
        <w:tc>
          <w:tcPr>
            <w:tcW w:w="1389" w:type="pct"/>
            <w:tcBorders>
              <w:top w:val="nil"/>
              <w:left w:val="nil"/>
              <w:bottom w:val="nil"/>
              <w:right w:val="nil"/>
            </w:tcBorders>
            <w:vAlign w:val="center"/>
            <w:hideMark/>
          </w:tcPr>
          <w:p w14:paraId="0E9A90FC" w14:textId="77777777" w:rsidR="00AE4F90" w:rsidRPr="00AE4F90" w:rsidRDefault="00AE4F90" w:rsidP="00AE4F90">
            <w:pPr>
              <w:jc w:val="center"/>
              <w:rPr>
                <w:rFonts w:ascii="Calibri" w:eastAsia="Times New Roman" w:hAnsi="Calibri" w:cs="Calibri"/>
                <w:b/>
                <w:bCs/>
                <w:color w:val="FF0000"/>
                <w:kern w:val="0"/>
                <w:sz w:val="63"/>
                <w:szCs w:val="63"/>
                <w14:ligatures w14:val="none"/>
              </w:rPr>
            </w:pPr>
            <w:r w:rsidRPr="00AE4F90">
              <w:rPr>
                <w:rFonts w:ascii="Calibri" w:eastAsia="Times New Roman" w:hAnsi="Calibri" w:cs="Calibri"/>
                <w:b/>
                <w:bCs/>
                <w:color w:val="0F9ED5" w:themeColor="accent4"/>
                <w:kern w:val="0"/>
                <w:sz w:val="63"/>
                <w:szCs w:val="63"/>
                <w14:ligatures w14:val="none"/>
              </w:rPr>
              <w:lastRenderedPageBreak/>
              <w:t>95.7%</w:t>
            </w:r>
          </w:p>
        </w:tc>
        <w:tc>
          <w:tcPr>
            <w:tcW w:w="3611" w:type="pct"/>
            <w:gridSpan w:val="3"/>
            <w:vMerge w:val="restart"/>
            <w:tcBorders>
              <w:top w:val="nil"/>
              <w:left w:val="nil"/>
              <w:bottom w:val="nil"/>
              <w:right w:val="nil"/>
            </w:tcBorders>
            <w:vAlign w:val="center"/>
            <w:hideMark/>
          </w:tcPr>
          <w:p w14:paraId="5AB8D7A8" w14:textId="4DD3E24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California average Residential Price for the 12 months ended January 2026 was 32.47 cents/kWh, 95.7% higher than the US average of 16.59 cents/kWh for all states other than California.  California's residential prices were the highest among the contiguous states and DC.</w:t>
            </w:r>
          </w:p>
        </w:tc>
      </w:tr>
      <w:tr w:rsidR="00AC5CCC" w:rsidRPr="00AE4F90" w14:paraId="3C7D06E6" w14:textId="77777777" w:rsidTr="00AC5CCC">
        <w:trPr>
          <w:trHeight w:val="600"/>
        </w:trPr>
        <w:tc>
          <w:tcPr>
            <w:tcW w:w="1389" w:type="pct"/>
            <w:tcBorders>
              <w:top w:val="nil"/>
              <w:left w:val="nil"/>
              <w:bottom w:val="nil"/>
              <w:right w:val="nil"/>
            </w:tcBorders>
            <w:vAlign w:val="bottom"/>
            <w:hideMark/>
          </w:tcPr>
          <w:p w14:paraId="38621250"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Above Average for Rest of US</w:t>
            </w:r>
          </w:p>
        </w:tc>
        <w:tc>
          <w:tcPr>
            <w:tcW w:w="3611" w:type="pct"/>
            <w:gridSpan w:val="3"/>
            <w:vMerge/>
            <w:tcBorders>
              <w:top w:val="nil"/>
              <w:left w:val="nil"/>
              <w:bottom w:val="nil"/>
              <w:right w:val="nil"/>
            </w:tcBorders>
            <w:vAlign w:val="center"/>
            <w:hideMark/>
          </w:tcPr>
          <w:p w14:paraId="25655BBC" w14:textId="77777777" w:rsidR="00AE4F90" w:rsidRPr="00AE4F90" w:rsidRDefault="00AE4F90" w:rsidP="00AE4F90">
            <w:pPr>
              <w:rPr>
                <w:rFonts w:ascii="Calibri" w:eastAsia="Times New Roman" w:hAnsi="Calibri" w:cs="Calibri"/>
                <w:color w:val="000000"/>
                <w:kern w:val="0"/>
                <w14:ligatures w14:val="none"/>
              </w:rPr>
            </w:pPr>
          </w:p>
        </w:tc>
      </w:tr>
      <w:tr w:rsidR="0043186C" w:rsidRPr="00AE4F90" w14:paraId="3D92922F" w14:textId="77777777" w:rsidTr="00AC5CCC">
        <w:trPr>
          <w:trHeight w:val="1200"/>
        </w:trPr>
        <w:tc>
          <w:tcPr>
            <w:tcW w:w="1389" w:type="pct"/>
            <w:tcBorders>
              <w:top w:val="nil"/>
              <w:left w:val="nil"/>
              <w:bottom w:val="nil"/>
              <w:right w:val="nil"/>
            </w:tcBorders>
            <w:vAlign w:val="bottom"/>
            <w:hideMark/>
          </w:tcPr>
          <w:p w14:paraId="237E89F6" w14:textId="77777777" w:rsidR="00AE4F90" w:rsidRPr="00AE4F90" w:rsidRDefault="00AE4F90" w:rsidP="00AE4F90">
            <w:pPr>
              <w:jc w:val="center"/>
              <w:rPr>
                <w:rFonts w:ascii="Calibri" w:eastAsia="Times New Roman" w:hAnsi="Calibri" w:cs="Calibri"/>
                <w:color w:val="000000"/>
                <w:kern w:val="0"/>
                <w14:ligatures w14:val="none"/>
              </w:rPr>
            </w:pPr>
          </w:p>
        </w:tc>
        <w:tc>
          <w:tcPr>
            <w:tcW w:w="2210" w:type="pct"/>
            <w:tcBorders>
              <w:top w:val="nil"/>
              <w:left w:val="nil"/>
              <w:bottom w:val="nil"/>
              <w:right w:val="nil"/>
            </w:tcBorders>
            <w:vAlign w:val="bottom"/>
            <w:hideMark/>
          </w:tcPr>
          <w:p w14:paraId="487F6521"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center"/>
            <w:hideMark/>
          </w:tcPr>
          <w:p w14:paraId="5A5776C2"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6873CD29"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60965EE3" w14:textId="77777777" w:rsidTr="00AE4F90">
        <w:trPr>
          <w:trHeight w:val="465"/>
        </w:trPr>
        <w:tc>
          <w:tcPr>
            <w:tcW w:w="5000" w:type="pct"/>
            <w:gridSpan w:val="4"/>
            <w:tcBorders>
              <w:top w:val="nil"/>
              <w:left w:val="nil"/>
              <w:bottom w:val="nil"/>
              <w:right w:val="nil"/>
            </w:tcBorders>
            <w:vAlign w:val="bottom"/>
            <w:hideMark/>
          </w:tcPr>
          <w:p w14:paraId="3AFEEB51" w14:textId="77777777" w:rsidR="00AE4F90" w:rsidRPr="00AE4F90" w:rsidRDefault="00AE4F90" w:rsidP="00AE4F90">
            <w:pPr>
              <w:rPr>
                <w:rFonts w:ascii="Georgia" w:eastAsia="Times New Roman" w:hAnsi="Georgia" w:cs="Calibri"/>
                <w:b/>
                <w:bCs/>
                <w:color w:val="000000"/>
                <w:kern w:val="0"/>
                <w:sz w:val="36"/>
                <w:szCs w:val="36"/>
                <w14:ligatures w14:val="none"/>
              </w:rPr>
            </w:pPr>
            <w:r w:rsidRPr="00AE4F90">
              <w:rPr>
                <w:rFonts w:ascii="Georgia" w:eastAsia="Times New Roman" w:hAnsi="Georgia" w:cs="Calibri"/>
                <w:b/>
                <w:bCs/>
                <w:color w:val="000000"/>
                <w:kern w:val="0"/>
                <w:sz w:val="36"/>
                <w:szCs w:val="36"/>
                <w14:ligatures w14:val="none"/>
              </w:rPr>
              <w:t>California Residential Electric Bill</w:t>
            </w:r>
          </w:p>
        </w:tc>
      </w:tr>
      <w:tr w:rsidR="0043186C" w:rsidRPr="00AE4F90" w14:paraId="1487558F" w14:textId="77777777" w:rsidTr="00AC5CCC">
        <w:trPr>
          <w:trHeight w:val="300"/>
        </w:trPr>
        <w:tc>
          <w:tcPr>
            <w:tcW w:w="1389" w:type="pct"/>
            <w:tcBorders>
              <w:top w:val="nil"/>
              <w:left w:val="nil"/>
              <w:bottom w:val="nil"/>
              <w:right w:val="nil"/>
            </w:tcBorders>
            <w:vAlign w:val="bottom"/>
            <w:hideMark/>
          </w:tcPr>
          <w:p w14:paraId="03C309DA" w14:textId="77777777" w:rsidR="00AE4F90" w:rsidRPr="00AE4F90" w:rsidRDefault="00AE4F90" w:rsidP="00AE4F90">
            <w:pPr>
              <w:rPr>
                <w:rFonts w:ascii="Georgia" w:eastAsia="Times New Roman" w:hAnsi="Georgia" w:cs="Calibri"/>
                <w:b/>
                <w:bCs/>
                <w:color w:val="000000"/>
                <w:kern w:val="0"/>
                <w:sz w:val="36"/>
                <w:szCs w:val="36"/>
                <w14:ligatures w14:val="none"/>
              </w:rPr>
            </w:pPr>
          </w:p>
        </w:tc>
        <w:tc>
          <w:tcPr>
            <w:tcW w:w="2210" w:type="pct"/>
            <w:tcBorders>
              <w:top w:val="nil"/>
              <w:left w:val="nil"/>
              <w:bottom w:val="nil"/>
              <w:right w:val="nil"/>
            </w:tcBorders>
            <w:vAlign w:val="bottom"/>
            <w:hideMark/>
          </w:tcPr>
          <w:p w14:paraId="6C5DAC6F"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60AD2006"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6CB27033"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C5CCC" w:rsidRPr="00AE4F90" w14:paraId="11F94144" w14:textId="77777777" w:rsidTr="00AC5CCC">
        <w:trPr>
          <w:trHeight w:val="1500"/>
        </w:trPr>
        <w:tc>
          <w:tcPr>
            <w:tcW w:w="1389" w:type="pct"/>
            <w:tcBorders>
              <w:top w:val="nil"/>
              <w:left w:val="nil"/>
              <w:bottom w:val="nil"/>
              <w:right w:val="nil"/>
            </w:tcBorders>
            <w:noWrap/>
            <w:vAlign w:val="center"/>
            <w:hideMark/>
          </w:tcPr>
          <w:p w14:paraId="26E9FA56" w14:textId="77777777" w:rsidR="00AE4F90" w:rsidRPr="00AE4F90" w:rsidRDefault="00AE4F90" w:rsidP="00AE4F90">
            <w:pPr>
              <w:jc w:val="center"/>
              <w:rPr>
                <w:rFonts w:ascii="Arial" w:eastAsia="Times New Roman" w:hAnsi="Arial" w:cs="Arial"/>
                <w:b/>
                <w:bCs/>
                <w:kern w:val="0"/>
                <w:sz w:val="63"/>
                <w:szCs w:val="63"/>
                <w14:ligatures w14:val="none"/>
              </w:rPr>
            </w:pPr>
            <w:r w:rsidRPr="00AE4F90">
              <w:rPr>
                <w:rFonts w:ascii="Arial" w:eastAsia="Times New Roman" w:hAnsi="Arial" w:cs="Arial"/>
                <w:b/>
                <w:bCs/>
                <w:color w:val="EE0000"/>
                <w:kern w:val="0"/>
                <w:sz w:val="63"/>
                <w:szCs w:val="63"/>
                <w14:ligatures w14:val="none"/>
              </w:rPr>
              <w:t>18th</w:t>
            </w:r>
          </w:p>
        </w:tc>
        <w:tc>
          <w:tcPr>
            <w:tcW w:w="3611" w:type="pct"/>
            <w:gridSpan w:val="3"/>
            <w:vMerge w:val="restart"/>
            <w:tcBorders>
              <w:top w:val="nil"/>
              <w:left w:val="nil"/>
              <w:bottom w:val="nil"/>
              <w:right w:val="nil"/>
            </w:tcBorders>
            <w:vAlign w:val="center"/>
            <w:hideMark/>
          </w:tcPr>
          <w:p w14:paraId="79356F3C" w14:textId="4CDB9282"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For the 12 months ended January 2026, the average annual Residential electricity bill in California was $1</w:t>
            </w:r>
            <w:r w:rsidR="004B1EC4">
              <w:rPr>
                <w:rFonts w:ascii="Calibri" w:eastAsia="Times New Roman" w:hAnsi="Calibri" w:cs="Calibri"/>
                <w:color w:val="000000"/>
                <w:kern w:val="0"/>
                <w14:ligatures w14:val="none"/>
              </w:rPr>
              <w:t>,</w:t>
            </w:r>
            <w:r w:rsidRPr="00AE4F90">
              <w:rPr>
                <w:rFonts w:ascii="Calibri" w:eastAsia="Times New Roman" w:hAnsi="Calibri" w:cs="Calibri"/>
                <w:color w:val="000000"/>
                <w:kern w:val="0"/>
                <w14:ligatures w14:val="none"/>
              </w:rPr>
              <w:t>888, or 89.9% higher ($894) than the comparable bill in 2010 (the year the AB 32 implementation began with the Early Action items).  In this same period, the average US (less CA) electricity bill for all the other states grew only 33.4% ($456).</w:t>
            </w:r>
            <w:r w:rsidRPr="00AE4F90">
              <w:rPr>
                <w:rFonts w:ascii="Calibri" w:eastAsia="Times New Roman" w:hAnsi="Calibri" w:cs="Calibri"/>
                <w:color w:val="000000"/>
                <w:kern w:val="0"/>
                <w14:ligatures w14:val="none"/>
              </w:rPr>
              <w:br/>
            </w:r>
            <w:r w:rsidRPr="00AE4F90">
              <w:rPr>
                <w:rFonts w:ascii="Calibri" w:eastAsia="Times New Roman" w:hAnsi="Calibri" w:cs="Calibri"/>
                <w:color w:val="000000"/>
                <w:kern w:val="0"/>
                <w14:ligatures w14:val="none"/>
              </w:rPr>
              <w:br/>
              <w:t>In 2010, California had the 9th lowest residential electricity bill among the contiguous states and DC.  In the latest data, it had the 18th highest.</w:t>
            </w:r>
          </w:p>
        </w:tc>
      </w:tr>
      <w:tr w:rsidR="00AC5CCC" w:rsidRPr="00AE4F90" w14:paraId="74006FE8" w14:textId="77777777" w:rsidTr="00AC5CCC">
        <w:trPr>
          <w:trHeight w:val="300"/>
        </w:trPr>
        <w:tc>
          <w:tcPr>
            <w:tcW w:w="1389" w:type="pct"/>
            <w:tcBorders>
              <w:top w:val="nil"/>
              <w:left w:val="nil"/>
              <w:bottom w:val="nil"/>
              <w:right w:val="nil"/>
            </w:tcBorders>
            <w:vAlign w:val="bottom"/>
            <w:hideMark/>
          </w:tcPr>
          <w:p w14:paraId="224999E8"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Ranked by Cost</w:t>
            </w:r>
          </w:p>
        </w:tc>
        <w:tc>
          <w:tcPr>
            <w:tcW w:w="3611" w:type="pct"/>
            <w:gridSpan w:val="3"/>
            <w:vMerge/>
            <w:tcBorders>
              <w:top w:val="nil"/>
              <w:left w:val="nil"/>
              <w:bottom w:val="nil"/>
              <w:right w:val="nil"/>
            </w:tcBorders>
            <w:vAlign w:val="center"/>
            <w:hideMark/>
          </w:tcPr>
          <w:p w14:paraId="7CA228B4" w14:textId="77777777" w:rsidR="00AE4F90" w:rsidRPr="00AE4F90" w:rsidRDefault="00AE4F90" w:rsidP="00AE4F90">
            <w:pPr>
              <w:rPr>
                <w:rFonts w:ascii="Calibri" w:eastAsia="Times New Roman" w:hAnsi="Calibri" w:cs="Calibri"/>
                <w:color w:val="000000"/>
                <w:kern w:val="0"/>
                <w14:ligatures w14:val="none"/>
              </w:rPr>
            </w:pPr>
          </w:p>
        </w:tc>
      </w:tr>
      <w:tr w:rsidR="00AC5CCC" w:rsidRPr="00AE4F90" w14:paraId="53A5DD7A" w14:textId="77777777" w:rsidTr="00AC5CCC">
        <w:trPr>
          <w:trHeight w:val="300"/>
        </w:trPr>
        <w:tc>
          <w:tcPr>
            <w:tcW w:w="1389" w:type="pct"/>
            <w:tcBorders>
              <w:top w:val="nil"/>
              <w:left w:val="nil"/>
              <w:bottom w:val="nil"/>
              <w:right w:val="nil"/>
            </w:tcBorders>
            <w:vAlign w:val="bottom"/>
            <w:hideMark/>
          </w:tcPr>
          <w:p w14:paraId="4FD2147C" w14:textId="77777777" w:rsidR="00AE4F90" w:rsidRPr="00AE4F90" w:rsidRDefault="00AE4F90" w:rsidP="00AE4F90">
            <w:pPr>
              <w:jc w:val="center"/>
              <w:rPr>
                <w:rFonts w:ascii="Calibri" w:eastAsia="Times New Roman" w:hAnsi="Calibri" w:cs="Calibri"/>
                <w:color w:val="000000"/>
                <w:kern w:val="0"/>
                <w14:ligatures w14:val="none"/>
              </w:rPr>
            </w:pPr>
          </w:p>
        </w:tc>
        <w:tc>
          <w:tcPr>
            <w:tcW w:w="3611" w:type="pct"/>
            <w:gridSpan w:val="3"/>
            <w:tcBorders>
              <w:top w:val="nil"/>
              <w:left w:val="nil"/>
              <w:bottom w:val="nil"/>
              <w:right w:val="nil"/>
            </w:tcBorders>
            <w:vAlign w:val="bottom"/>
            <w:hideMark/>
          </w:tcPr>
          <w:p w14:paraId="4968C6F7"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br/>
              <w:t>Residential bills, however, vary widely by region.  Transforming the 2022 data recently released by the Energy Commission, estimated annual household usage is as much as 82% higher in the interior regions compared to the milder climate coastal areas, and substantially higher when comparing across counties.</w:t>
            </w:r>
          </w:p>
        </w:tc>
      </w:tr>
      <w:tr w:rsidR="00AC5CCC" w:rsidRPr="00AE4F90" w14:paraId="350925EA" w14:textId="77777777" w:rsidTr="00AC5CCC">
        <w:trPr>
          <w:trHeight w:val="660"/>
        </w:trPr>
        <w:tc>
          <w:tcPr>
            <w:tcW w:w="1389" w:type="pct"/>
            <w:tcBorders>
              <w:top w:val="nil"/>
              <w:left w:val="nil"/>
              <w:bottom w:val="nil"/>
              <w:right w:val="nil"/>
            </w:tcBorders>
            <w:noWrap/>
            <w:vAlign w:val="center"/>
            <w:hideMark/>
          </w:tcPr>
          <w:p w14:paraId="1D2E72CE" w14:textId="77777777" w:rsidR="00AE4F90" w:rsidRPr="00AE4F90" w:rsidRDefault="00AE4F90" w:rsidP="00AE4F90">
            <w:pPr>
              <w:jc w:val="center"/>
              <w:rPr>
                <w:rFonts w:ascii="Arial" w:eastAsia="Times New Roman" w:hAnsi="Arial" w:cs="Arial"/>
                <w:b/>
                <w:bCs/>
                <w:color w:val="FF0000"/>
                <w:kern w:val="0"/>
                <w:sz w:val="63"/>
                <w:szCs w:val="63"/>
                <w14:ligatures w14:val="none"/>
              </w:rPr>
            </w:pPr>
            <w:r w:rsidRPr="00AE4F90">
              <w:rPr>
                <w:rFonts w:ascii="Arial" w:eastAsia="Times New Roman" w:hAnsi="Arial" w:cs="Arial"/>
                <w:b/>
                <w:bCs/>
                <w:color w:val="0F9ED5" w:themeColor="accent4"/>
                <w:kern w:val="0"/>
                <w:sz w:val="63"/>
                <w:szCs w:val="63"/>
                <w14:ligatures w14:val="none"/>
              </w:rPr>
              <w:t>$13.1b</w:t>
            </w:r>
          </w:p>
        </w:tc>
        <w:tc>
          <w:tcPr>
            <w:tcW w:w="3611" w:type="pct"/>
            <w:gridSpan w:val="3"/>
            <w:vMerge w:val="restart"/>
            <w:tcBorders>
              <w:top w:val="nil"/>
              <w:left w:val="nil"/>
              <w:bottom w:val="nil"/>
              <w:right w:val="nil"/>
            </w:tcBorders>
            <w:vAlign w:val="center"/>
            <w:hideMark/>
          </w:tcPr>
          <w:p w14:paraId="19F70861"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For the 12 months ended January 2026, California's higher electricity prices translated into Residential ratepayers paying $13.1 billion more than the average ratepayers elsewhere in the US using the same amount of energy.  Compared to the lowest cost state, California households paid $17.0 billion more.</w:t>
            </w:r>
          </w:p>
        </w:tc>
      </w:tr>
      <w:tr w:rsidR="00AC5CCC" w:rsidRPr="00AE4F90" w14:paraId="0FA3EE6C" w14:textId="77777777" w:rsidTr="00AC5CCC">
        <w:trPr>
          <w:trHeight w:val="600"/>
        </w:trPr>
        <w:tc>
          <w:tcPr>
            <w:tcW w:w="1389" w:type="pct"/>
            <w:tcBorders>
              <w:top w:val="nil"/>
              <w:left w:val="nil"/>
              <w:bottom w:val="nil"/>
              <w:right w:val="nil"/>
            </w:tcBorders>
            <w:vAlign w:val="bottom"/>
            <w:hideMark/>
          </w:tcPr>
          <w:p w14:paraId="3B005015"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Above Average for Rest of US</w:t>
            </w:r>
          </w:p>
        </w:tc>
        <w:tc>
          <w:tcPr>
            <w:tcW w:w="3611" w:type="pct"/>
            <w:gridSpan w:val="3"/>
            <w:vMerge/>
            <w:tcBorders>
              <w:top w:val="nil"/>
              <w:left w:val="nil"/>
              <w:bottom w:val="nil"/>
              <w:right w:val="nil"/>
            </w:tcBorders>
            <w:vAlign w:val="center"/>
            <w:hideMark/>
          </w:tcPr>
          <w:p w14:paraId="160D19D0" w14:textId="77777777" w:rsidR="00AE4F90" w:rsidRPr="00AE4F90" w:rsidRDefault="00AE4F90" w:rsidP="00AE4F90">
            <w:pPr>
              <w:rPr>
                <w:rFonts w:ascii="Calibri" w:eastAsia="Times New Roman" w:hAnsi="Calibri" w:cs="Calibri"/>
                <w:color w:val="000000"/>
                <w:kern w:val="0"/>
                <w14:ligatures w14:val="none"/>
              </w:rPr>
            </w:pPr>
          </w:p>
        </w:tc>
      </w:tr>
      <w:tr w:rsidR="0043186C" w:rsidRPr="00AE4F90" w14:paraId="7232A047" w14:textId="77777777" w:rsidTr="00AC5CCC">
        <w:trPr>
          <w:trHeight w:val="690"/>
        </w:trPr>
        <w:tc>
          <w:tcPr>
            <w:tcW w:w="1389" w:type="pct"/>
            <w:tcBorders>
              <w:top w:val="nil"/>
              <w:left w:val="nil"/>
              <w:bottom w:val="nil"/>
              <w:right w:val="nil"/>
            </w:tcBorders>
            <w:vAlign w:val="bottom"/>
            <w:hideMark/>
          </w:tcPr>
          <w:p w14:paraId="1EFE5F02" w14:textId="77777777" w:rsidR="00AE4F90" w:rsidRPr="00AE4F90" w:rsidRDefault="00AE4F90" w:rsidP="00AE4F90">
            <w:pPr>
              <w:jc w:val="center"/>
              <w:rPr>
                <w:rFonts w:ascii="Calibri" w:eastAsia="Times New Roman" w:hAnsi="Calibri" w:cs="Calibri"/>
                <w:color w:val="000000"/>
                <w:kern w:val="0"/>
                <w14:ligatures w14:val="none"/>
              </w:rPr>
            </w:pPr>
          </w:p>
        </w:tc>
        <w:tc>
          <w:tcPr>
            <w:tcW w:w="2210" w:type="pct"/>
            <w:tcBorders>
              <w:top w:val="nil"/>
              <w:left w:val="nil"/>
              <w:bottom w:val="nil"/>
              <w:right w:val="nil"/>
            </w:tcBorders>
            <w:vAlign w:val="bottom"/>
            <w:hideMark/>
          </w:tcPr>
          <w:p w14:paraId="1F8F84EE"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center"/>
            <w:hideMark/>
          </w:tcPr>
          <w:p w14:paraId="5FEB5096"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617F782F"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5C1A9F24" w14:textId="77777777" w:rsidTr="00AE4F90">
        <w:trPr>
          <w:trHeight w:val="465"/>
        </w:trPr>
        <w:tc>
          <w:tcPr>
            <w:tcW w:w="5000" w:type="pct"/>
            <w:gridSpan w:val="4"/>
            <w:tcBorders>
              <w:top w:val="nil"/>
              <w:left w:val="nil"/>
              <w:bottom w:val="nil"/>
              <w:right w:val="nil"/>
            </w:tcBorders>
            <w:vAlign w:val="center"/>
            <w:hideMark/>
          </w:tcPr>
          <w:p w14:paraId="1B3BB1A4" w14:textId="77777777" w:rsidR="00AE4F90" w:rsidRPr="00AE4F90" w:rsidRDefault="00AE4F90" w:rsidP="00AE4F90">
            <w:pPr>
              <w:rPr>
                <w:rFonts w:ascii="Georgia" w:eastAsia="Times New Roman" w:hAnsi="Georgia" w:cs="Calibri"/>
                <w:b/>
                <w:bCs/>
                <w:color w:val="000000"/>
                <w:kern w:val="0"/>
                <w:sz w:val="36"/>
                <w:szCs w:val="36"/>
                <w14:ligatures w14:val="none"/>
              </w:rPr>
            </w:pPr>
            <w:r w:rsidRPr="00AE4F90">
              <w:rPr>
                <w:rFonts w:ascii="Georgia" w:eastAsia="Times New Roman" w:hAnsi="Georgia" w:cs="Calibri"/>
                <w:b/>
                <w:bCs/>
                <w:color w:val="000000"/>
                <w:kern w:val="0"/>
                <w:sz w:val="36"/>
                <w:szCs w:val="36"/>
                <w14:ligatures w14:val="none"/>
              </w:rPr>
              <w:t>California Commercial Electricity Price</w:t>
            </w:r>
          </w:p>
        </w:tc>
      </w:tr>
      <w:tr w:rsidR="0043186C" w:rsidRPr="00AE4F90" w14:paraId="3153FC32" w14:textId="77777777" w:rsidTr="00AC5CCC">
        <w:trPr>
          <w:trHeight w:val="300"/>
        </w:trPr>
        <w:tc>
          <w:tcPr>
            <w:tcW w:w="1389" w:type="pct"/>
            <w:tcBorders>
              <w:top w:val="nil"/>
              <w:left w:val="nil"/>
              <w:bottom w:val="nil"/>
              <w:right w:val="nil"/>
            </w:tcBorders>
            <w:vAlign w:val="bottom"/>
            <w:hideMark/>
          </w:tcPr>
          <w:p w14:paraId="04581B9F" w14:textId="77777777" w:rsidR="00AE4F90" w:rsidRPr="00AE4F90" w:rsidRDefault="00AE4F90" w:rsidP="00AE4F90">
            <w:pPr>
              <w:rPr>
                <w:rFonts w:ascii="Georgia" w:eastAsia="Times New Roman" w:hAnsi="Georgia" w:cs="Calibri"/>
                <w:b/>
                <w:bCs/>
                <w:color w:val="000000"/>
                <w:kern w:val="0"/>
                <w:sz w:val="36"/>
                <w:szCs w:val="36"/>
                <w14:ligatures w14:val="none"/>
              </w:rPr>
            </w:pPr>
          </w:p>
        </w:tc>
        <w:tc>
          <w:tcPr>
            <w:tcW w:w="2210" w:type="pct"/>
            <w:tcBorders>
              <w:top w:val="nil"/>
              <w:left w:val="nil"/>
              <w:bottom w:val="nil"/>
              <w:right w:val="nil"/>
            </w:tcBorders>
            <w:vAlign w:val="bottom"/>
            <w:hideMark/>
          </w:tcPr>
          <w:p w14:paraId="432859AF"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7E056DE1"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315552BD"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C5CCC" w:rsidRPr="00AE4F90" w14:paraId="0B8CDB97" w14:textId="77777777" w:rsidTr="00AC5CCC">
        <w:trPr>
          <w:trHeight w:val="810"/>
        </w:trPr>
        <w:tc>
          <w:tcPr>
            <w:tcW w:w="1389" w:type="pct"/>
            <w:tcBorders>
              <w:top w:val="nil"/>
              <w:left w:val="nil"/>
              <w:bottom w:val="nil"/>
              <w:right w:val="nil"/>
            </w:tcBorders>
            <w:vAlign w:val="center"/>
            <w:hideMark/>
          </w:tcPr>
          <w:p w14:paraId="7DFED457" w14:textId="77777777" w:rsidR="00AE4F90" w:rsidRPr="00AE4F90" w:rsidRDefault="00AE4F90" w:rsidP="00AE4F90">
            <w:pPr>
              <w:jc w:val="center"/>
              <w:rPr>
                <w:rFonts w:ascii="Calibri" w:eastAsia="Times New Roman" w:hAnsi="Calibri" w:cs="Calibri"/>
                <w:b/>
                <w:bCs/>
                <w:color w:val="FF0000"/>
                <w:kern w:val="0"/>
                <w:sz w:val="63"/>
                <w:szCs w:val="63"/>
                <w14:ligatures w14:val="none"/>
              </w:rPr>
            </w:pPr>
            <w:r w:rsidRPr="00AE4F90">
              <w:rPr>
                <w:rFonts w:ascii="Calibri" w:eastAsia="Times New Roman" w:hAnsi="Calibri" w:cs="Calibri"/>
                <w:b/>
                <w:bCs/>
                <w:color w:val="0F9ED5" w:themeColor="accent4"/>
                <w:kern w:val="0"/>
                <w:sz w:val="63"/>
                <w:szCs w:val="63"/>
                <w14:ligatures w14:val="none"/>
              </w:rPr>
              <w:t>110.0%</w:t>
            </w:r>
          </w:p>
        </w:tc>
        <w:tc>
          <w:tcPr>
            <w:tcW w:w="3611" w:type="pct"/>
            <w:gridSpan w:val="3"/>
            <w:vMerge w:val="restart"/>
            <w:tcBorders>
              <w:top w:val="nil"/>
              <w:left w:val="nil"/>
              <w:bottom w:val="nil"/>
              <w:right w:val="nil"/>
            </w:tcBorders>
            <w:vAlign w:val="center"/>
            <w:hideMark/>
          </w:tcPr>
          <w:p w14:paraId="34250711" w14:textId="09B357ED"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California average Commercial Price for the 12 months ended January 2026 was 26.25 cents/kWh, 110.0% higher than the US average of 12.50 cents/kWh for all states other than California.  California's commercial prices were the  highest among the contiguous states and DC.</w:t>
            </w:r>
          </w:p>
        </w:tc>
      </w:tr>
      <w:tr w:rsidR="00AC5CCC" w:rsidRPr="00AE4F90" w14:paraId="534376B0" w14:textId="77777777" w:rsidTr="00AC5CCC">
        <w:trPr>
          <w:trHeight w:val="600"/>
        </w:trPr>
        <w:tc>
          <w:tcPr>
            <w:tcW w:w="1389" w:type="pct"/>
            <w:tcBorders>
              <w:top w:val="nil"/>
              <w:left w:val="nil"/>
              <w:bottom w:val="nil"/>
              <w:right w:val="nil"/>
            </w:tcBorders>
            <w:vAlign w:val="bottom"/>
            <w:hideMark/>
          </w:tcPr>
          <w:p w14:paraId="35D0DD1D"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Above Average for Rest of US</w:t>
            </w:r>
          </w:p>
        </w:tc>
        <w:tc>
          <w:tcPr>
            <w:tcW w:w="3611" w:type="pct"/>
            <w:gridSpan w:val="3"/>
            <w:vMerge/>
            <w:tcBorders>
              <w:top w:val="nil"/>
              <w:left w:val="nil"/>
              <w:bottom w:val="nil"/>
              <w:right w:val="nil"/>
            </w:tcBorders>
            <w:vAlign w:val="center"/>
            <w:hideMark/>
          </w:tcPr>
          <w:p w14:paraId="28BF7049" w14:textId="77777777" w:rsidR="00AE4F90" w:rsidRPr="00AE4F90" w:rsidRDefault="00AE4F90" w:rsidP="00AE4F90">
            <w:pPr>
              <w:rPr>
                <w:rFonts w:ascii="Calibri" w:eastAsia="Times New Roman" w:hAnsi="Calibri" w:cs="Calibri"/>
                <w:color w:val="000000"/>
                <w:kern w:val="0"/>
                <w14:ligatures w14:val="none"/>
              </w:rPr>
            </w:pPr>
          </w:p>
        </w:tc>
      </w:tr>
      <w:tr w:rsidR="0043186C" w:rsidRPr="00AE4F90" w14:paraId="2BA514C4" w14:textId="77777777" w:rsidTr="00AC5CCC">
        <w:trPr>
          <w:trHeight w:val="300"/>
        </w:trPr>
        <w:tc>
          <w:tcPr>
            <w:tcW w:w="1389" w:type="pct"/>
            <w:tcBorders>
              <w:top w:val="nil"/>
              <w:left w:val="nil"/>
              <w:bottom w:val="nil"/>
              <w:right w:val="nil"/>
            </w:tcBorders>
            <w:vAlign w:val="bottom"/>
            <w:hideMark/>
          </w:tcPr>
          <w:p w14:paraId="5E2D136E" w14:textId="77777777" w:rsidR="00AE4F90" w:rsidRPr="00AE4F90" w:rsidRDefault="00AE4F90" w:rsidP="00AE4F90">
            <w:pPr>
              <w:jc w:val="center"/>
              <w:rPr>
                <w:rFonts w:ascii="Calibri" w:eastAsia="Times New Roman" w:hAnsi="Calibri" w:cs="Calibri"/>
                <w:color w:val="000000"/>
                <w:kern w:val="0"/>
                <w14:ligatures w14:val="none"/>
              </w:rPr>
            </w:pPr>
          </w:p>
        </w:tc>
        <w:tc>
          <w:tcPr>
            <w:tcW w:w="2210" w:type="pct"/>
            <w:tcBorders>
              <w:top w:val="nil"/>
              <w:left w:val="nil"/>
              <w:bottom w:val="nil"/>
              <w:right w:val="nil"/>
            </w:tcBorders>
            <w:vAlign w:val="bottom"/>
            <w:hideMark/>
          </w:tcPr>
          <w:p w14:paraId="024F4678"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center"/>
            <w:hideMark/>
          </w:tcPr>
          <w:p w14:paraId="364F2576"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155CFEBB"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4BAC7E27" w14:textId="77777777" w:rsidTr="00AE4F90">
        <w:trPr>
          <w:trHeight w:val="465"/>
        </w:trPr>
        <w:tc>
          <w:tcPr>
            <w:tcW w:w="5000" w:type="pct"/>
            <w:gridSpan w:val="4"/>
            <w:tcBorders>
              <w:top w:val="nil"/>
              <w:left w:val="nil"/>
              <w:bottom w:val="nil"/>
              <w:right w:val="nil"/>
            </w:tcBorders>
            <w:vAlign w:val="bottom"/>
            <w:hideMark/>
          </w:tcPr>
          <w:p w14:paraId="771A6BF5" w14:textId="77777777" w:rsidR="00AE4F90" w:rsidRPr="00AE4F90" w:rsidRDefault="00AE4F90" w:rsidP="00AE4F90">
            <w:pPr>
              <w:rPr>
                <w:rFonts w:ascii="Georgia" w:eastAsia="Times New Roman" w:hAnsi="Georgia" w:cs="Calibri"/>
                <w:b/>
                <w:bCs/>
                <w:color w:val="000000"/>
                <w:kern w:val="0"/>
                <w:sz w:val="36"/>
                <w:szCs w:val="36"/>
                <w14:ligatures w14:val="none"/>
              </w:rPr>
            </w:pPr>
            <w:r w:rsidRPr="00AE4F90">
              <w:rPr>
                <w:rFonts w:ascii="Georgia" w:eastAsia="Times New Roman" w:hAnsi="Georgia" w:cs="Calibri"/>
                <w:b/>
                <w:bCs/>
                <w:color w:val="000000"/>
                <w:kern w:val="0"/>
                <w:sz w:val="36"/>
                <w:szCs w:val="36"/>
                <w14:ligatures w14:val="none"/>
              </w:rPr>
              <w:t>California Industrial Electricity Price</w:t>
            </w:r>
          </w:p>
        </w:tc>
      </w:tr>
      <w:tr w:rsidR="0043186C" w:rsidRPr="00AE4F90" w14:paraId="7C8299B5" w14:textId="77777777" w:rsidTr="00AC5CCC">
        <w:trPr>
          <w:trHeight w:val="300"/>
        </w:trPr>
        <w:tc>
          <w:tcPr>
            <w:tcW w:w="1389" w:type="pct"/>
            <w:tcBorders>
              <w:top w:val="nil"/>
              <w:left w:val="nil"/>
              <w:bottom w:val="nil"/>
              <w:right w:val="nil"/>
            </w:tcBorders>
            <w:vAlign w:val="bottom"/>
            <w:hideMark/>
          </w:tcPr>
          <w:p w14:paraId="33708A97" w14:textId="77777777" w:rsidR="00AE4F90" w:rsidRPr="00AE4F90" w:rsidRDefault="00AE4F90" w:rsidP="00AE4F90">
            <w:pPr>
              <w:rPr>
                <w:rFonts w:ascii="Georgia" w:eastAsia="Times New Roman" w:hAnsi="Georgia" w:cs="Calibri"/>
                <w:b/>
                <w:bCs/>
                <w:color w:val="000000"/>
                <w:kern w:val="0"/>
                <w:sz w:val="36"/>
                <w:szCs w:val="36"/>
                <w14:ligatures w14:val="none"/>
              </w:rPr>
            </w:pPr>
          </w:p>
        </w:tc>
        <w:tc>
          <w:tcPr>
            <w:tcW w:w="2210" w:type="pct"/>
            <w:tcBorders>
              <w:top w:val="nil"/>
              <w:left w:val="nil"/>
              <w:bottom w:val="nil"/>
              <w:right w:val="nil"/>
            </w:tcBorders>
            <w:vAlign w:val="bottom"/>
            <w:hideMark/>
          </w:tcPr>
          <w:p w14:paraId="7F819652"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2970D555"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68B4D5FF"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C5CCC" w:rsidRPr="00AE4F90" w14:paraId="5805DFBD" w14:textId="77777777" w:rsidTr="00AC5CCC">
        <w:trPr>
          <w:trHeight w:val="810"/>
        </w:trPr>
        <w:tc>
          <w:tcPr>
            <w:tcW w:w="1389" w:type="pct"/>
            <w:tcBorders>
              <w:top w:val="nil"/>
              <w:left w:val="nil"/>
              <w:bottom w:val="nil"/>
              <w:right w:val="nil"/>
            </w:tcBorders>
            <w:vAlign w:val="center"/>
            <w:hideMark/>
          </w:tcPr>
          <w:p w14:paraId="394FC18B" w14:textId="77777777" w:rsidR="00AE4F90" w:rsidRPr="00AE4F90" w:rsidRDefault="00AE4F90" w:rsidP="00AE4F90">
            <w:pPr>
              <w:jc w:val="center"/>
              <w:rPr>
                <w:rFonts w:ascii="Calibri" w:eastAsia="Times New Roman" w:hAnsi="Calibri" w:cs="Calibri"/>
                <w:b/>
                <w:bCs/>
                <w:color w:val="FF0000"/>
                <w:kern w:val="0"/>
                <w:sz w:val="63"/>
                <w:szCs w:val="63"/>
                <w14:ligatures w14:val="none"/>
              </w:rPr>
            </w:pPr>
            <w:r w:rsidRPr="00AE4F90">
              <w:rPr>
                <w:rFonts w:ascii="Calibri" w:eastAsia="Times New Roman" w:hAnsi="Calibri" w:cs="Calibri"/>
                <w:b/>
                <w:bCs/>
                <w:color w:val="0F9ED5" w:themeColor="accent4"/>
                <w:kern w:val="0"/>
                <w:sz w:val="63"/>
                <w:szCs w:val="63"/>
                <w14:ligatures w14:val="none"/>
              </w:rPr>
              <w:lastRenderedPageBreak/>
              <w:t>165.5%</w:t>
            </w:r>
          </w:p>
        </w:tc>
        <w:tc>
          <w:tcPr>
            <w:tcW w:w="3611" w:type="pct"/>
            <w:gridSpan w:val="3"/>
            <w:vMerge w:val="restart"/>
            <w:tcBorders>
              <w:top w:val="nil"/>
              <w:left w:val="nil"/>
              <w:bottom w:val="nil"/>
              <w:right w:val="nil"/>
            </w:tcBorders>
            <w:vAlign w:val="center"/>
            <w:hideMark/>
          </w:tcPr>
          <w:p w14:paraId="43C0D706" w14:textId="42FCBE0E"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California average Industrial Price for the 12 months ended January 2026 was 21.64 cents/kWh, 165.5% higher than the US average of 8.15 cents/kWh for all states other than California.  California's industrial prices were the 2</w:t>
            </w:r>
            <w:r w:rsidR="004B1EC4">
              <w:rPr>
                <w:rFonts w:ascii="Calibri" w:eastAsia="Times New Roman" w:hAnsi="Calibri" w:cs="Calibri"/>
                <w:color w:val="000000"/>
                <w:kern w:val="0"/>
                <w14:ligatures w14:val="none"/>
              </w:rPr>
              <w:t>nd</w:t>
            </w:r>
            <w:r w:rsidRPr="00AE4F90">
              <w:rPr>
                <w:rFonts w:ascii="Calibri" w:eastAsia="Times New Roman" w:hAnsi="Calibri" w:cs="Calibri"/>
                <w:color w:val="000000"/>
                <w:kern w:val="0"/>
                <w14:ligatures w14:val="none"/>
              </w:rPr>
              <w:t xml:space="preserve"> highest among the contiguous states and DC</w:t>
            </w:r>
            <w:r w:rsidR="004B1EC4">
              <w:rPr>
                <w:rFonts w:ascii="Calibri" w:eastAsia="Times New Roman" w:hAnsi="Calibri" w:cs="Calibri"/>
                <w:color w:val="000000"/>
                <w:kern w:val="0"/>
                <w14:ligatures w14:val="none"/>
              </w:rPr>
              <w:t>, marginally behind Rhode Island by 0.51 cent</w:t>
            </w:r>
            <w:r w:rsidRPr="00AE4F90">
              <w:rPr>
                <w:rFonts w:ascii="Calibri" w:eastAsia="Times New Roman" w:hAnsi="Calibri" w:cs="Calibri"/>
                <w:color w:val="000000"/>
                <w:kern w:val="0"/>
                <w14:ligatures w14:val="none"/>
              </w:rPr>
              <w:t>.</w:t>
            </w:r>
          </w:p>
        </w:tc>
      </w:tr>
      <w:tr w:rsidR="00AC5CCC" w:rsidRPr="00AE4F90" w14:paraId="324D2779" w14:textId="77777777" w:rsidTr="00AC5CCC">
        <w:trPr>
          <w:trHeight w:val="600"/>
        </w:trPr>
        <w:tc>
          <w:tcPr>
            <w:tcW w:w="1389" w:type="pct"/>
            <w:tcBorders>
              <w:top w:val="nil"/>
              <w:left w:val="nil"/>
              <w:bottom w:val="nil"/>
              <w:right w:val="nil"/>
            </w:tcBorders>
            <w:vAlign w:val="bottom"/>
            <w:hideMark/>
          </w:tcPr>
          <w:p w14:paraId="74653856"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Above Average for Rest of US</w:t>
            </w:r>
          </w:p>
        </w:tc>
        <w:tc>
          <w:tcPr>
            <w:tcW w:w="3611" w:type="pct"/>
            <w:gridSpan w:val="3"/>
            <w:vMerge/>
            <w:tcBorders>
              <w:top w:val="nil"/>
              <w:left w:val="nil"/>
              <w:bottom w:val="nil"/>
              <w:right w:val="nil"/>
            </w:tcBorders>
            <w:vAlign w:val="center"/>
            <w:hideMark/>
          </w:tcPr>
          <w:p w14:paraId="6A2F43E9" w14:textId="77777777" w:rsidR="00AE4F90" w:rsidRPr="00AE4F90" w:rsidRDefault="00AE4F90" w:rsidP="00AE4F90">
            <w:pPr>
              <w:rPr>
                <w:rFonts w:ascii="Calibri" w:eastAsia="Times New Roman" w:hAnsi="Calibri" w:cs="Calibri"/>
                <w:color w:val="000000"/>
                <w:kern w:val="0"/>
                <w14:ligatures w14:val="none"/>
              </w:rPr>
            </w:pPr>
          </w:p>
        </w:tc>
      </w:tr>
      <w:tr w:rsidR="0043186C" w:rsidRPr="00AE4F90" w14:paraId="791F47D4" w14:textId="77777777" w:rsidTr="00AC5CCC">
        <w:trPr>
          <w:trHeight w:val="300"/>
        </w:trPr>
        <w:tc>
          <w:tcPr>
            <w:tcW w:w="1389" w:type="pct"/>
            <w:tcBorders>
              <w:top w:val="nil"/>
              <w:left w:val="nil"/>
              <w:bottom w:val="nil"/>
              <w:right w:val="nil"/>
            </w:tcBorders>
            <w:vAlign w:val="bottom"/>
            <w:hideMark/>
          </w:tcPr>
          <w:p w14:paraId="54F02107" w14:textId="77777777" w:rsidR="00AE4F90" w:rsidRPr="00AE4F90" w:rsidRDefault="00AE4F90" w:rsidP="00AE4F90">
            <w:pPr>
              <w:jc w:val="center"/>
              <w:rPr>
                <w:rFonts w:ascii="Calibri" w:eastAsia="Times New Roman" w:hAnsi="Calibri" w:cs="Calibri"/>
                <w:color w:val="000000"/>
                <w:kern w:val="0"/>
                <w14:ligatures w14:val="none"/>
              </w:rPr>
            </w:pPr>
          </w:p>
        </w:tc>
        <w:tc>
          <w:tcPr>
            <w:tcW w:w="2210" w:type="pct"/>
            <w:tcBorders>
              <w:top w:val="nil"/>
              <w:left w:val="nil"/>
              <w:bottom w:val="nil"/>
              <w:right w:val="nil"/>
            </w:tcBorders>
            <w:vAlign w:val="bottom"/>
            <w:hideMark/>
          </w:tcPr>
          <w:p w14:paraId="1B2FDBBE"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160DC578"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295D3DF9"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C5CCC" w:rsidRPr="00AE4F90" w14:paraId="6BE82CEE" w14:textId="77777777" w:rsidTr="00AC5CCC">
        <w:trPr>
          <w:trHeight w:val="795"/>
        </w:trPr>
        <w:tc>
          <w:tcPr>
            <w:tcW w:w="1389" w:type="pct"/>
            <w:tcBorders>
              <w:top w:val="nil"/>
              <w:left w:val="nil"/>
              <w:bottom w:val="nil"/>
              <w:right w:val="nil"/>
            </w:tcBorders>
            <w:noWrap/>
            <w:vAlign w:val="center"/>
            <w:hideMark/>
          </w:tcPr>
          <w:p w14:paraId="40139012" w14:textId="77777777" w:rsidR="00AE4F90" w:rsidRPr="00AE4F90" w:rsidRDefault="00AE4F90" w:rsidP="00AE4F90">
            <w:pPr>
              <w:jc w:val="center"/>
              <w:rPr>
                <w:rFonts w:ascii="Arial" w:eastAsia="Times New Roman" w:hAnsi="Arial" w:cs="Arial"/>
                <w:b/>
                <w:bCs/>
                <w:color w:val="0F9ED5" w:themeColor="accent4"/>
                <w:kern w:val="0"/>
                <w:sz w:val="63"/>
                <w:szCs w:val="63"/>
                <w14:ligatures w14:val="none"/>
              </w:rPr>
            </w:pPr>
            <w:r w:rsidRPr="00AE4F90">
              <w:rPr>
                <w:rFonts w:ascii="Arial" w:eastAsia="Times New Roman" w:hAnsi="Arial" w:cs="Arial"/>
                <w:b/>
                <w:bCs/>
                <w:color w:val="0F9ED5" w:themeColor="accent4"/>
                <w:kern w:val="0"/>
                <w:sz w:val="63"/>
                <w:szCs w:val="63"/>
                <w14:ligatures w14:val="none"/>
              </w:rPr>
              <w:t>$21.2b</w:t>
            </w:r>
          </w:p>
        </w:tc>
        <w:tc>
          <w:tcPr>
            <w:tcW w:w="3611" w:type="pct"/>
            <w:gridSpan w:val="3"/>
            <w:vMerge w:val="restart"/>
            <w:tcBorders>
              <w:top w:val="nil"/>
              <w:left w:val="nil"/>
              <w:bottom w:val="nil"/>
              <w:right w:val="nil"/>
            </w:tcBorders>
            <w:vAlign w:val="center"/>
            <w:hideMark/>
          </w:tcPr>
          <w:p w14:paraId="498AC659"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For the 12 months ended January 2026, California's higher electricity prices translated into Commercial &amp; Industrial ratepayers paying $21.2 billion more than ratepayers elsewhere in the US using the same amount of energy.  Compared to the lowest rate state, Commercial &amp; Industrial ratepayers paid $27.8 billion more.</w:t>
            </w:r>
          </w:p>
        </w:tc>
      </w:tr>
      <w:tr w:rsidR="00AC5CCC" w:rsidRPr="00AE4F90" w14:paraId="4148CA47" w14:textId="77777777" w:rsidTr="00AC5CCC">
        <w:trPr>
          <w:trHeight w:val="600"/>
        </w:trPr>
        <w:tc>
          <w:tcPr>
            <w:tcW w:w="1389" w:type="pct"/>
            <w:tcBorders>
              <w:top w:val="nil"/>
              <w:left w:val="nil"/>
              <w:bottom w:val="nil"/>
              <w:right w:val="nil"/>
            </w:tcBorders>
            <w:vAlign w:val="bottom"/>
            <w:hideMark/>
          </w:tcPr>
          <w:p w14:paraId="4510962E" w14:textId="77777777" w:rsidR="00AE4F90" w:rsidRPr="00AE4F90" w:rsidRDefault="00AE4F90" w:rsidP="00AE4F90">
            <w:pPr>
              <w:jc w:val="cente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Above Average for Rest of US</w:t>
            </w:r>
          </w:p>
        </w:tc>
        <w:tc>
          <w:tcPr>
            <w:tcW w:w="3611" w:type="pct"/>
            <w:gridSpan w:val="3"/>
            <w:vMerge/>
            <w:tcBorders>
              <w:top w:val="nil"/>
              <w:left w:val="nil"/>
              <w:bottom w:val="nil"/>
              <w:right w:val="nil"/>
            </w:tcBorders>
            <w:vAlign w:val="center"/>
            <w:hideMark/>
          </w:tcPr>
          <w:p w14:paraId="285E35F5" w14:textId="77777777" w:rsidR="00AE4F90" w:rsidRPr="00AE4F90" w:rsidRDefault="00AE4F90" w:rsidP="00AE4F90">
            <w:pPr>
              <w:rPr>
                <w:rFonts w:ascii="Calibri" w:eastAsia="Times New Roman" w:hAnsi="Calibri" w:cs="Calibri"/>
                <w:color w:val="000000"/>
                <w:kern w:val="0"/>
                <w14:ligatures w14:val="none"/>
              </w:rPr>
            </w:pPr>
          </w:p>
        </w:tc>
      </w:tr>
      <w:tr w:rsidR="0043186C" w:rsidRPr="00AE4F90" w14:paraId="3058746D" w14:textId="77777777" w:rsidTr="00AC5CCC">
        <w:trPr>
          <w:trHeight w:val="300"/>
        </w:trPr>
        <w:tc>
          <w:tcPr>
            <w:tcW w:w="1389" w:type="pct"/>
            <w:tcBorders>
              <w:top w:val="nil"/>
              <w:left w:val="nil"/>
              <w:bottom w:val="nil"/>
              <w:right w:val="nil"/>
            </w:tcBorders>
            <w:vAlign w:val="bottom"/>
            <w:hideMark/>
          </w:tcPr>
          <w:p w14:paraId="2084CA34" w14:textId="77777777" w:rsidR="00AE4F90" w:rsidRPr="00AE4F90" w:rsidRDefault="00AE4F90" w:rsidP="00AE4F90">
            <w:pPr>
              <w:jc w:val="center"/>
              <w:rPr>
                <w:rFonts w:ascii="Calibri" w:eastAsia="Times New Roman" w:hAnsi="Calibri" w:cs="Calibri"/>
                <w:color w:val="000000"/>
                <w:kern w:val="0"/>
                <w14:ligatures w14:val="none"/>
              </w:rPr>
            </w:pPr>
          </w:p>
        </w:tc>
        <w:tc>
          <w:tcPr>
            <w:tcW w:w="2210" w:type="pct"/>
            <w:tcBorders>
              <w:top w:val="nil"/>
              <w:left w:val="nil"/>
              <w:bottom w:val="nil"/>
              <w:right w:val="nil"/>
            </w:tcBorders>
            <w:vAlign w:val="bottom"/>
            <w:hideMark/>
          </w:tcPr>
          <w:p w14:paraId="214E0083"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48767057"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vAlign w:val="bottom"/>
            <w:hideMark/>
          </w:tcPr>
          <w:p w14:paraId="02C08FC7"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147BE9E6" w14:textId="77777777" w:rsidTr="00AE4F90">
        <w:trPr>
          <w:trHeight w:val="465"/>
        </w:trPr>
        <w:tc>
          <w:tcPr>
            <w:tcW w:w="5000" w:type="pct"/>
            <w:gridSpan w:val="4"/>
            <w:tcBorders>
              <w:top w:val="nil"/>
              <w:left w:val="nil"/>
              <w:bottom w:val="nil"/>
              <w:right w:val="nil"/>
            </w:tcBorders>
            <w:vAlign w:val="center"/>
            <w:hideMark/>
          </w:tcPr>
          <w:p w14:paraId="4C7736BE" w14:textId="77777777" w:rsidR="00AE4F90" w:rsidRPr="00AE4F90" w:rsidRDefault="00AE4F90" w:rsidP="00AE4F90">
            <w:pPr>
              <w:rPr>
                <w:rFonts w:ascii="Georgia" w:eastAsia="Times New Roman" w:hAnsi="Georgia" w:cs="Calibri"/>
                <w:b/>
                <w:bCs/>
                <w:color w:val="000000"/>
                <w:kern w:val="0"/>
                <w:sz w:val="36"/>
                <w:szCs w:val="36"/>
                <w14:ligatures w14:val="none"/>
              </w:rPr>
            </w:pPr>
            <w:r w:rsidRPr="00AE4F90">
              <w:rPr>
                <w:rFonts w:ascii="Georgia" w:eastAsia="Times New Roman" w:hAnsi="Georgia" w:cs="Calibri"/>
                <w:b/>
                <w:bCs/>
                <w:color w:val="000000"/>
                <w:kern w:val="0"/>
                <w:sz w:val="36"/>
                <w:szCs w:val="36"/>
                <w14:ligatures w14:val="none"/>
              </w:rPr>
              <w:t>California Natural Gas Prices</w:t>
            </w:r>
          </w:p>
        </w:tc>
      </w:tr>
      <w:tr w:rsidR="0043186C" w:rsidRPr="00AE4F90" w14:paraId="5F0BEF4D" w14:textId="77777777" w:rsidTr="00AC5CCC">
        <w:trPr>
          <w:trHeight w:val="300"/>
        </w:trPr>
        <w:tc>
          <w:tcPr>
            <w:tcW w:w="1389" w:type="pct"/>
            <w:tcBorders>
              <w:top w:val="nil"/>
              <w:left w:val="nil"/>
              <w:bottom w:val="nil"/>
              <w:right w:val="nil"/>
            </w:tcBorders>
            <w:vAlign w:val="bottom"/>
            <w:hideMark/>
          </w:tcPr>
          <w:p w14:paraId="70C8CBFB" w14:textId="77777777" w:rsidR="00AE4F90" w:rsidRPr="00AE4F90" w:rsidRDefault="00AE4F90" w:rsidP="00AE4F90">
            <w:pPr>
              <w:rPr>
                <w:rFonts w:ascii="Georgia" w:eastAsia="Times New Roman" w:hAnsi="Georgia" w:cs="Calibri"/>
                <w:b/>
                <w:bCs/>
                <w:color w:val="000000"/>
                <w:kern w:val="0"/>
                <w:sz w:val="36"/>
                <w:szCs w:val="36"/>
                <w14:ligatures w14:val="none"/>
              </w:rPr>
            </w:pPr>
          </w:p>
        </w:tc>
        <w:tc>
          <w:tcPr>
            <w:tcW w:w="2210" w:type="pct"/>
            <w:tcBorders>
              <w:top w:val="nil"/>
              <w:left w:val="nil"/>
              <w:bottom w:val="nil"/>
              <w:right w:val="nil"/>
            </w:tcBorders>
            <w:vAlign w:val="bottom"/>
            <w:hideMark/>
          </w:tcPr>
          <w:p w14:paraId="62465B8F"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noWrap/>
            <w:vAlign w:val="bottom"/>
            <w:hideMark/>
          </w:tcPr>
          <w:p w14:paraId="4033750F"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111EA0CF"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AE4F90" w:rsidRPr="00AE4F90" w14:paraId="563D50AF" w14:textId="77777777" w:rsidTr="00AE4F90">
        <w:trPr>
          <w:trHeight w:val="810"/>
        </w:trPr>
        <w:tc>
          <w:tcPr>
            <w:tcW w:w="5000" w:type="pct"/>
            <w:gridSpan w:val="4"/>
            <w:tcBorders>
              <w:top w:val="nil"/>
              <w:left w:val="nil"/>
              <w:bottom w:val="nil"/>
              <w:right w:val="nil"/>
            </w:tcBorders>
            <w:vAlign w:val="center"/>
            <w:hideMark/>
          </w:tcPr>
          <w:p w14:paraId="67E84F76"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Average prices ($ per thousand cubic feet; 12-month moving average) for the 12 months ended January 2026 and changes from the previous 12-month period for each end user:</w:t>
            </w:r>
          </w:p>
        </w:tc>
      </w:tr>
      <w:tr w:rsidR="0043186C" w:rsidRPr="00AE4F90" w14:paraId="65C4555F" w14:textId="77777777" w:rsidTr="00AC5CCC">
        <w:trPr>
          <w:trHeight w:val="300"/>
        </w:trPr>
        <w:tc>
          <w:tcPr>
            <w:tcW w:w="1389" w:type="pct"/>
            <w:tcBorders>
              <w:top w:val="nil"/>
              <w:left w:val="nil"/>
              <w:bottom w:val="nil"/>
              <w:right w:val="nil"/>
            </w:tcBorders>
            <w:vAlign w:val="bottom"/>
            <w:hideMark/>
          </w:tcPr>
          <w:p w14:paraId="094D3C38" w14:textId="77777777" w:rsidR="00AE4F90" w:rsidRPr="00AE4F90" w:rsidRDefault="00AE4F90" w:rsidP="00AE4F90">
            <w:pPr>
              <w:rPr>
                <w:rFonts w:ascii="Calibri" w:eastAsia="Times New Roman" w:hAnsi="Calibri" w:cs="Calibri"/>
                <w:color w:val="000000"/>
                <w:kern w:val="0"/>
                <w14:ligatures w14:val="none"/>
              </w:rPr>
            </w:pPr>
          </w:p>
        </w:tc>
        <w:tc>
          <w:tcPr>
            <w:tcW w:w="2210" w:type="pct"/>
            <w:tcBorders>
              <w:top w:val="nil"/>
              <w:left w:val="nil"/>
              <w:bottom w:val="nil"/>
              <w:right w:val="nil"/>
            </w:tcBorders>
            <w:vAlign w:val="bottom"/>
            <w:hideMark/>
          </w:tcPr>
          <w:p w14:paraId="730BE05F"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noWrap/>
            <w:vAlign w:val="bottom"/>
            <w:hideMark/>
          </w:tcPr>
          <w:p w14:paraId="29AB86E9"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34636FCA" w14:textId="77777777" w:rsidR="00AE4F90" w:rsidRPr="00AE4F90" w:rsidRDefault="00AE4F90" w:rsidP="00AE4F90">
            <w:pPr>
              <w:rPr>
                <w:rFonts w:ascii="Times New Roman" w:eastAsia="Times New Roman" w:hAnsi="Times New Roman" w:cs="Times New Roman"/>
                <w:kern w:val="0"/>
                <w:sz w:val="20"/>
                <w:szCs w:val="20"/>
                <w14:ligatures w14:val="none"/>
              </w:rPr>
            </w:pPr>
          </w:p>
        </w:tc>
      </w:tr>
      <w:tr w:rsidR="0043186C" w:rsidRPr="00AE4F90" w14:paraId="120EF0CC" w14:textId="77777777" w:rsidTr="00AC5CCC">
        <w:trPr>
          <w:trHeight w:val="300"/>
        </w:trPr>
        <w:tc>
          <w:tcPr>
            <w:tcW w:w="1389" w:type="pct"/>
            <w:tcBorders>
              <w:top w:val="nil"/>
              <w:left w:val="nil"/>
              <w:bottom w:val="nil"/>
              <w:right w:val="nil"/>
            </w:tcBorders>
            <w:vAlign w:val="bottom"/>
            <w:hideMark/>
          </w:tcPr>
          <w:p w14:paraId="380C182C"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2210" w:type="pct"/>
            <w:tcBorders>
              <w:top w:val="nil"/>
              <w:left w:val="nil"/>
              <w:bottom w:val="nil"/>
              <w:right w:val="nil"/>
            </w:tcBorders>
            <w:vAlign w:val="bottom"/>
            <w:hideMark/>
          </w:tcPr>
          <w:p w14:paraId="430810B9" w14:textId="77777777" w:rsidR="00AE4F90" w:rsidRPr="00AE4F90" w:rsidRDefault="00AE4F90" w:rsidP="00AE4F90">
            <w:pPr>
              <w:jc w:val="right"/>
              <w:rPr>
                <w:rFonts w:ascii="Calibri" w:eastAsia="Times New Roman" w:hAnsi="Calibri" w:cs="Calibri"/>
                <w:b/>
                <w:bCs/>
                <w:i/>
                <w:iCs/>
                <w:color w:val="000000"/>
                <w:kern w:val="0"/>
                <w:sz w:val="20"/>
                <w:szCs w:val="20"/>
                <w14:ligatures w14:val="none"/>
              </w:rPr>
            </w:pPr>
            <w:r w:rsidRPr="00AE4F90">
              <w:rPr>
                <w:rFonts w:ascii="Calibri" w:eastAsia="Times New Roman" w:hAnsi="Calibri" w:cs="Calibri"/>
                <w:b/>
                <w:bCs/>
                <w:i/>
                <w:iCs/>
                <w:color w:val="000000"/>
                <w:kern w:val="0"/>
                <w:sz w:val="20"/>
                <w:szCs w:val="20"/>
                <w14:ligatures w14:val="none"/>
              </w:rPr>
              <w:t>Residential</w:t>
            </w:r>
          </w:p>
        </w:tc>
        <w:tc>
          <w:tcPr>
            <w:tcW w:w="714" w:type="pct"/>
            <w:tcBorders>
              <w:top w:val="nil"/>
              <w:left w:val="nil"/>
              <w:bottom w:val="nil"/>
              <w:right w:val="nil"/>
            </w:tcBorders>
            <w:vAlign w:val="bottom"/>
            <w:hideMark/>
          </w:tcPr>
          <w:p w14:paraId="277660A6" w14:textId="77777777" w:rsidR="00AE4F90" w:rsidRPr="00AE4F90" w:rsidRDefault="00AE4F90" w:rsidP="00AE4F90">
            <w:pPr>
              <w:rPr>
                <w:rFonts w:ascii="Calibri" w:eastAsia="Times New Roman" w:hAnsi="Calibri" w:cs="Calibri"/>
                <w:b/>
                <w:bCs/>
                <w:i/>
                <w:iCs/>
                <w:color w:val="000000"/>
                <w:kern w:val="0"/>
                <w:sz w:val="20"/>
                <w:szCs w:val="20"/>
                <w14:ligatures w14:val="none"/>
              </w:rPr>
            </w:pPr>
            <w:r w:rsidRPr="00AE4F90">
              <w:rPr>
                <w:rFonts w:ascii="Calibri" w:eastAsia="Times New Roman" w:hAnsi="Calibri" w:cs="Calibri"/>
                <w:b/>
                <w:bCs/>
                <w:i/>
                <w:iCs/>
                <w:color w:val="000000"/>
                <w:kern w:val="0"/>
                <w:sz w:val="20"/>
                <w:szCs w:val="20"/>
                <w14:ligatures w14:val="none"/>
              </w:rPr>
              <w:t>Commercial</w:t>
            </w:r>
          </w:p>
        </w:tc>
        <w:tc>
          <w:tcPr>
            <w:tcW w:w="688" w:type="pct"/>
            <w:tcBorders>
              <w:top w:val="nil"/>
              <w:left w:val="nil"/>
              <w:bottom w:val="nil"/>
              <w:right w:val="nil"/>
            </w:tcBorders>
            <w:noWrap/>
            <w:vAlign w:val="bottom"/>
            <w:hideMark/>
          </w:tcPr>
          <w:p w14:paraId="0366992C" w14:textId="77777777" w:rsidR="00AE4F90" w:rsidRPr="00AE4F90" w:rsidRDefault="00AE4F90" w:rsidP="00AE4F90">
            <w:pPr>
              <w:rPr>
                <w:rFonts w:ascii="Calibri" w:eastAsia="Times New Roman" w:hAnsi="Calibri" w:cs="Calibri"/>
                <w:b/>
                <w:bCs/>
                <w:i/>
                <w:iCs/>
                <w:color w:val="000000"/>
                <w:kern w:val="0"/>
                <w:sz w:val="20"/>
                <w:szCs w:val="20"/>
                <w14:ligatures w14:val="none"/>
              </w:rPr>
            </w:pPr>
            <w:r w:rsidRPr="00AE4F90">
              <w:rPr>
                <w:rFonts w:ascii="Calibri" w:eastAsia="Times New Roman" w:hAnsi="Calibri" w:cs="Calibri"/>
                <w:b/>
                <w:bCs/>
                <w:i/>
                <w:iCs/>
                <w:color w:val="000000"/>
                <w:kern w:val="0"/>
                <w:sz w:val="20"/>
                <w:szCs w:val="20"/>
                <w14:ligatures w14:val="none"/>
              </w:rPr>
              <w:t>Industrial</w:t>
            </w:r>
          </w:p>
        </w:tc>
      </w:tr>
      <w:tr w:rsidR="0043186C" w:rsidRPr="00AE4F90" w14:paraId="2F4163DA" w14:textId="77777777" w:rsidTr="00AC5CCC">
        <w:trPr>
          <w:trHeight w:val="300"/>
        </w:trPr>
        <w:tc>
          <w:tcPr>
            <w:tcW w:w="1389" w:type="pct"/>
            <w:tcBorders>
              <w:top w:val="nil"/>
              <w:left w:val="nil"/>
              <w:bottom w:val="nil"/>
              <w:right w:val="nil"/>
            </w:tcBorders>
            <w:vAlign w:val="bottom"/>
            <w:hideMark/>
          </w:tcPr>
          <w:p w14:paraId="62388458"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CA, January 2026</w:t>
            </w:r>
          </w:p>
        </w:tc>
        <w:tc>
          <w:tcPr>
            <w:tcW w:w="2210" w:type="pct"/>
            <w:tcBorders>
              <w:top w:val="nil"/>
              <w:left w:val="nil"/>
              <w:bottom w:val="nil"/>
              <w:right w:val="nil"/>
            </w:tcBorders>
            <w:vAlign w:val="bottom"/>
            <w:hideMark/>
          </w:tcPr>
          <w:p w14:paraId="2D3A13B0"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$22.34</w:t>
            </w:r>
          </w:p>
        </w:tc>
        <w:tc>
          <w:tcPr>
            <w:tcW w:w="714" w:type="pct"/>
            <w:tcBorders>
              <w:top w:val="nil"/>
              <w:left w:val="nil"/>
              <w:bottom w:val="nil"/>
              <w:right w:val="nil"/>
            </w:tcBorders>
            <w:vAlign w:val="bottom"/>
            <w:hideMark/>
          </w:tcPr>
          <w:p w14:paraId="28121A1C"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$16.76</w:t>
            </w:r>
          </w:p>
        </w:tc>
        <w:tc>
          <w:tcPr>
            <w:tcW w:w="688" w:type="pct"/>
            <w:tcBorders>
              <w:top w:val="nil"/>
              <w:left w:val="nil"/>
              <w:bottom w:val="nil"/>
              <w:right w:val="nil"/>
            </w:tcBorders>
            <w:vAlign w:val="bottom"/>
            <w:hideMark/>
          </w:tcPr>
          <w:p w14:paraId="59806F79"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$13.02</w:t>
            </w:r>
          </w:p>
        </w:tc>
      </w:tr>
      <w:tr w:rsidR="0043186C" w:rsidRPr="00AE4F90" w14:paraId="4226DC3A" w14:textId="77777777" w:rsidTr="00AC5CCC">
        <w:trPr>
          <w:trHeight w:val="300"/>
        </w:trPr>
        <w:tc>
          <w:tcPr>
            <w:tcW w:w="1389" w:type="pct"/>
            <w:tcBorders>
              <w:top w:val="nil"/>
              <w:left w:val="nil"/>
              <w:bottom w:val="nil"/>
              <w:right w:val="nil"/>
            </w:tcBorders>
            <w:vAlign w:val="bottom"/>
            <w:hideMark/>
          </w:tcPr>
          <w:p w14:paraId="7AA07570"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CA, January 2025</w:t>
            </w:r>
          </w:p>
        </w:tc>
        <w:tc>
          <w:tcPr>
            <w:tcW w:w="2210" w:type="pct"/>
            <w:tcBorders>
              <w:top w:val="nil"/>
              <w:left w:val="nil"/>
              <w:bottom w:val="nil"/>
              <w:right w:val="nil"/>
            </w:tcBorders>
            <w:vAlign w:val="bottom"/>
            <w:hideMark/>
          </w:tcPr>
          <w:p w14:paraId="78C64252"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$19.70</w:t>
            </w:r>
          </w:p>
        </w:tc>
        <w:tc>
          <w:tcPr>
            <w:tcW w:w="714" w:type="pct"/>
            <w:tcBorders>
              <w:top w:val="nil"/>
              <w:left w:val="nil"/>
              <w:bottom w:val="nil"/>
              <w:right w:val="nil"/>
            </w:tcBorders>
            <w:vAlign w:val="bottom"/>
            <w:hideMark/>
          </w:tcPr>
          <w:p w14:paraId="68EB2EB6"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$14.09</w:t>
            </w:r>
          </w:p>
        </w:tc>
        <w:tc>
          <w:tcPr>
            <w:tcW w:w="688" w:type="pct"/>
            <w:tcBorders>
              <w:top w:val="nil"/>
              <w:left w:val="nil"/>
              <w:bottom w:val="nil"/>
              <w:right w:val="nil"/>
            </w:tcBorders>
            <w:vAlign w:val="bottom"/>
            <w:hideMark/>
          </w:tcPr>
          <w:p w14:paraId="216BDDC0"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$11.41</w:t>
            </w:r>
          </w:p>
        </w:tc>
      </w:tr>
      <w:tr w:rsidR="0043186C" w:rsidRPr="00AE4F90" w14:paraId="71E90D3B" w14:textId="77777777" w:rsidTr="00AC5CCC">
        <w:trPr>
          <w:trHeight w:val="300"/>
        </w:trPr>
        <w:tc>
          <w:tcPr>
            <w:tcW w:w="1389" w:type="pct"/>
            <w:tcBorders>
              <w:top w:val="nil"/>
              <w:left w:val="nil"/>
              <w:bottom w:val="nil"/>
              <w:right w:val="nil"/>
            </w:tcBorders>
            <w:vAlign w:val="bottom"/>
            <w:hideMark/>
          </w:tcPr>
          <w:p w14:paraId="67DB6FDD"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 xml:space="preserve">   Change</w:t>
            </w:r>
          </w:p>
        </w:tc>
        <w:tc>
          <w:tcPr>
            <w:tcW w:w="2210" w:type="pct"/>
            <w:tcBorders>
              <w:top w:val="nil"/>
              <w:left w:val="nil"/>
              <w:bottom w:val="nil"/>
              <w:right w:val="nil"/>
            </w:tcBorders>
            <w:vAlign w:val="bottom"/>
            <w:hideMark/>
          </w:tcPr>
          <w:p w14:paraId="685F6679"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13.4%</w:t>
            </w:r>
          </w:p>
        </w:tc>
        <w:tc>
          <w:tcPr>
            <w:tcW w:w="714" w:type="pct"/>
            <w:tcBorders>
              <w:top w:val="nil"/>
              <w:left w:val="nil"/>
              <w:bottom w:val="nil"/>
              <w:right w:val="nil"/>
            </w:tcBorders>
            <w:vAlign w:val="bottom"/>
            <w:hideMark/>
          </w:tcPr>
          <w:p w14:paraId="2EEB0D18"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18.9%</w:t>
            </w:r>
          </w:p>
        </w:tc>
        <w:tc>
          <w:tcPr>
            <w:tcW w:w="688" w:type="pct"/>
            <w:tcBorders>
              <w:top w:val="nil"/>
              <w:left w:val="nil"/>
              <w:bottom w:val="nil"/>
              <w:right w:val="nil"/>
            </w:tcBorders>
            <w:vAlign w:val="bottom"/>
            <w:hideMark/>
          </w:tcPr>
          <w:p w14:paraId="0A622318"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14.1%</w:t>
            </w:r>
          </w:p>
        </w:tc>
      </w:tr>
      <w:tr w:rsidR="0043186C" w:rsidRPr="00AE4F90" w14:paraId="33EFA7C2" w14:textId="77777777" w:rsidTr="00AC5CCC">
        <w:trPr>
          <w:trHeight w:val="465"/>
        </w:trPr>
        <w:tc>
          <w:tcPr>
            <w:tcW w:w="1389" w:type="pct"/>
            <w:tcBorders>
              <w:top w:val="nil"/>
              <w:left w:val="nil"/>
              <w:bottom w:val="nil"/>
              <w:right w:val="nil"/>
            </w:tcBorders>
            <w:vAlign w:val="bottom"/>
            <w:hideMark/>
          </w:tcPr>
          <w:p w14:paraId="14AD9582" w14:textId="77777777" w:rsidR="00AE4F90" w:rsidRPr="00AE4F90" w:rsidRDefault="00AE4F90" w:rsidP="00AE4F90">
            <w:pPr>
              <w:jc w:val="right"/>
              <w:rPr>
                <w:rFonts w:ascii="Calibri" w:eastAsia="Times New Roman" w:hAnsi="Calibri" w:cs="Calibri"/>
                <w:color w:val="000000"/>
                <w:kern w:val="0"/>
                <w14:ligatures w14:val="none"/>
              </w:rPr>
            </w:pPr>
          </w:p>
        </w:tc>
        <w:tc>
          <w:tcPr>
            <w:tcW w:w="2210" w:type="pct"/>
            <w:tcBorders>
              <w:top w:val="nil"/>
              <w:left w:val="nil"/>
              <w:bottom w:val="nil"/>
              <w:right w:val="nil"/>
            </w:tcBorders>
            <w:vAlign w:val="bottom"/>
            <w:hideMark/>
          </w:tcPr>
          <w:p w14:paraId="624D667B"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4E6156BF" w14:textId="77777777" w:rsidR="00AE4F90" w:rsidRPr="00AE4F90" w:rsidRDefault="00AE4F90" w:rsidP="00AE4F90">
            <w:pPr>
              <w:jc w:val="right"/>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0749C3F8" w14:textId="77777777" w:rsidR="00AE4F90" w:rsidRPr="00AE4F90" w:rsidRDefault="00AE4F90" w:rsidP="00AE4F90">
            <w:pPr>
              <w:jc w:val="right"/>
              <w:rPr>
                <w:rFonts w:ascii="Times New Roman" w:eastAsia="Times New Roman" w:hAnsi="Times New Roman" w:cs="Times New Roman"/>
                <w:kern w:val="0"/>
                <w:sz w:val="20"/>
                <w:szCs w:val="20"/>
                <w14:ligatures w14:val="none"/>
              </w:rPr>
            </w:pPr>
          </w:p>
        </w:tc>
      </w:tr>
      <w:tr w:rsidR="0043186C" w:rsidRPr="00AE4F90" w14:paraId="6BD18709" w14:textId="77777777" w:rsidTr="00AC5CCC">
        <w:trPr>
          <w:trHeight w:val="600"/>
        </w:trPr>
        <w:tc>
          <w:tcPr>
            <w:tcW w:w="1389" w:type="pct"/>
            <w:tcBorders>
              <w:top w:val="nil"/>
              <w:left w:val="nil"/>
              <w:bottom w:val="nil"/>
              <w:right w:val="nil"/>
            </w:tcBorders>
            <w:vAlign w:val="bottom"/>
            <w:hideMark/>
          </w:tcPr>
          <w:p w14:paraId="0C038CD4"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Rest of US, January 2026</w:t>
            </w:r>
          </w:p>
        </w:tc>
        <w:tc>
          <w:tcPr>
            <w:tcW w:w="2210" w:type="pct"/>
            <w:tcBorders>
              <w:top w:val="nil"/>
              <w:left w:val="nil"/>
              <w:bottom w:val="nil"/>
              <w:right w:val="nil"/>
            </w:tcBorders>
            <w:vAlign w:val="bottom"/>
            <w:hideMark/>
          </w:tcPr>
          <w:p w14:paraId="7F3E6233"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$15.03</w:t>
            </w:r>
          </w:p>
        </w:tc>
        <w:tc>
          <w:tcPr>
            <w:tcW w:w="714" w:type="pct"/>
            <w:tcBorders>
              <w:top w:val="nil"/>
              <w:left w:val="nil"/>
              <w:bottom w:val="nil"/>
              <w:right w:val="nil"/>
            </w:tcBorders>
            <w:vAlign w:val="bottom"/>
            <w:hideMark/>
          </w:tcPr>
          <w:p w14:paraId="174A3FC8"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$10.74</w:t>
            </w:r>
          </w:p>
        </w:tc>
        <w:tc>
          <w:tcPr>
            <w:tcW w:w="688" w:type="pct"/>
            <w:tcBorders>
              <w:top w:val="nil"/>
              <w:left w:val="nil"/>
              <w:bottom w:val="nil"/>
              <w:right w:val="nil"/>
            </w:tcBorders>
            <w:vAlign w:val="bottom"/>
            <w:hideMark/>
          </w:tcPr>
          <w:p w14:paraId="167D9BDF"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$4.81</w:t>
            </w:r>
          </w:p>
        </w:tc>
      </w:tr>
      <w:tr w:rsidR="0043186C" w:rsidRPr="00AE4F90" w14:paraId="161F8D07" w14:textId="77777777" w:rsidTr="00AC5CCC">
        <w:trPr>
          <w:trHeight w:val="810"/>
        </w:trPr>
        <w:tc>
          <w:tcPr>
            <w:tcW w:w="1389" w:type="pct"/>
            <w:tcBorders>
              <w:top w:val="nil"/>
              <w:left w:val="nil"/>
              <w:bottom w:val="nil"/>
              <w:right w:val="nil"/>
            </w:tcBorders>
            <w:vAlign w:val="bottom"/>
            <w:hideMark/>
          </w:tcPr>
          <w:p w14:paraId="603659FB"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Rest of US, January 2025</w:t>
            </w:r>
          </w:p>
        </w:tc>
        <w:tc>
          <w:tcPr>
            <w:tcW w:w="2210" w:type="pct"/>
            <w:tcBorders>
              <w:top w:val="nil"/>
              <w:left w:val="nil"/>
              <w:bottom w:val="nil"/>
              <w:right w:val="nil"/>
            </w:tcBorders>
            <w:vAlign w:val="bottom"/>
            <w:hideMark/>
          </w:tcPr>
          <w:p w14:paraId="2026D9D0"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$14.00</w:t>
            </w:r>
          </w:p>
        </w:tc>
        <w:tc>
          <w:tcPr>
            <w:tcW w:w="714" w:type="pct"/>
            <w:tcBorders>
              <w:top w:val="nil"/>
              <w:left w:val="nil"/>
              <w:bottom w:val="nil"/>
              <w:right w:val="nil"/>
            </w:tcBorders>
            <w:vAlign w:val="bottom"/>
            <w:hideMark/>
          </w:tcPr>
          <w:p w14:paraId="0D7EBC0F"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$9.78</w:t>
            </w:r>
          </w:p>
        </w:tc>
        <w:tc>
          <w:tcPr>
            <w:tcW w:w="688" w:type="pct"/>
            <w:tcBorders>
              <w:top w:val="nil"/>
              <w:left w:val="nil"/>
              <w:bottom w:val="nil"/>
              <w:right w:val="nil"/>
            </w:tcBorders>
            <w:vAlign w:val="bottom"/>
            <w:hideMark/>
          </w:tcPr>
          <w:p w14:paraId="52014777"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$3.62</w:t>
            </w:r>
          </w:p>
        </w:tc>
      </w:tr>
      <w:tr w:rsidR="0043186C" w:rsidRPr="00AE4F90" w14:paraId="0D714F00" w14:textId="77777777" w:rsidTr="00AC5CCC">
        <w:trPr>
          <w:trHeight w:val="300"/>
        </w:trPr>
        <w:tc>
          <w:tcPr>
            <w:tcW w:w="1389" w:type="pct"/>
            <w:tcBorders>
              <w:top w:val="nil"/>
              <w:left w:val="nil"/>
              <w:bottom w:val="nil"/>
              <w:right w:val="nil"/>
            </w:tcBorders>
            <w:vAlign w:val="bottom"/>
            <w:hideMark/>
          </w:tcPr>
          <w:p w14:paraId="5372157E"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 xml:space="preserve">   Change</w:t>
            </w:r>
          </w:p>
        </w:tc>
        <w:tc>
          <w:tcPr>
            <w:tcW w:w="2210" w:type="pct"/>
            <w:tcBorders>
              <w:top w:val="nil"/>
              <w:left w:val="nil"/>
              <w:bottom w:val="nil"/>
              <w:right w:val="nil"/>
            </w:tcBorders>
            <w:vAlign w:val="bottom"/>
            <w:hideMark/>
          </w:tcPr>
          <w:p w14:paraId="5AAF5558"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7.4%</w:t>
            </w:r>
          </w:p>
        </w:tc>
        <w:tc>
          <w:tcPr>
            <w:tcW w:w="714" w:type="pct"/>
            <w:tcBorders>
              <w:top w:val="nil"/>
              <w:left w:val="nil"/>
              <w:bottom w:val="nil"/>
              <w:right w:val="nil"/>
            </w:tcBorders>
            <w:vAlign w:val="bottom"/>
            <w:hideMark/>
          </w:tcPr>
          <w:p w14:paraId="1369F141"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9.8%</w:t>
            </w:r>
          </w:p>
        </w:tc>
        <w:tc>
          <w:tcPr>
            <w:tcW w:w="688" w:type="pct"/>
            <w:tcBorders>
              <w:top w:val="nil"/>
              <w:left w:val="nil"/>
              <w:bottom w:val="nil"/>
              <w:right w:val="nil"/>
            </w:tcBorders>
            <w:vAlign w:val="bottom"/>
            <w:hideMark/>
          </w:tcPr>
          <w:p w14:paraId="62590DBF"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32.9%</w:t>
            </w:r>
          </w:p>
        </w:tc>
      </w:tr>
      <w:tr w:rsidR="0043186C" w:rsidRPr="00AE4F90" w14:paraId="66DA68C5" w14:textId="77777777" w:rsidTr="00AC5CCC">
        <w:trPr>
          <w:trHeight w:val="300"/>
        </w:trPr>
        <w:tc>
          <w:tcPr>
            <w:tcW w:w="1389" w:type="pct"/>
            <w:tcBorders>
              <w:top w:val="nil"/>
              <w:left w:val="nil"/>
              <w:bottom w:val="nil"/>
              <w:right w:val="nil"/>
            </w:tcBorders>
            <w:vAlign w:val="bottom"/>
            <w:hideMark/>
          </w:tcPr>
          <w:p w14:paraId="4EF07B15" w14:textId="77777777" w:rsidR="00AE4F90" w:rsidRPr="00AE4F90" w:rsidRDefault="00AE4F90" w:rsidP="00AE4F90">
            <w:pPr>
              <w:jc w:val="right"/>
              <w:rPr>
                <w:rFonts w:ascii="Calibri" w:eastAsia="Times New Roman" w:hAnsi="Calibri" w:cs="Calibri"/>
                <w:color w:val="000000"/>
                <w:kern w:val="0"/>
                <w14:ligatures w14:val="none"/>
              </w:rPr>
            </w:pPr>
          </w:p>
        </w:tc>
        <w:tc>
          <w:tcPr>
            <w:tcW w:w="2210" w:type="pct"/>
            <w:tcBorders>
              <w:top w:val="nil"/>
              <w:left w:val="nil"/>
              <w:bottom w:val="nil"/>
              <w:right w:val="nil"/>
            </w:tcBorders>
            <w:vAlign w:val="bottom"/>
            <w:hideMark/>
          </w:tcPr>
          <w:p w14:paraId="7AAEA46D" w14:textId="77777777" w:rsidR="00AE4F90" w:rsidRPr="00AE4F90" w:rsidRDefault="00AE4F90" w:rsidP="00AE4F90">
            <w:pPr>
              <w:rPr>
                <w:rFonts w:ascii="Times New Roman" w:eastAsia="Times New Roman" w:hAnsi="Times New Roman" w:cs="Times New Roman"/>
                <w:kern w:val="0"/>
                <w:sz w:val="20"/>
                <w:szCs w:val="20"/>
                <w14:ligatures w14:val="none"/>
              </w:rPr>
            </w:pPr>
          </w:p>
        </w:tc>
        <w:tc>
          <w:tcPr>
            <w:tcW w:w="714" w:type="pct"/>
            <w:tcBorders>
              <w:top w:val="nil"/>
              <w:left w:val="nil"/>
              <w:bottom w:val="nil"/>
              <w:right w:val="nil"/>
            </w:tcBorders>
            <w:vAlign w:val="bottom"/>
            <w:hideMark/>
          </w:tcPr>
          <w:p w14:paraId="18E6D499" w14:textId="77777777" w:rsidR="00AE4F90" w:rsidRPr="00AE4F90" w:rsidRDefault="00AE4F90" w:rsidP="00AE4F90">
            <w:pPr>
              <w:jc w:val="right"/>
              <w:rPr>
                <w:rFonts w:ascii="Times New Roman" w:eastAsia="Times New Roman" w:hAnsi="Times New Roman" w:cs="Times New Roman"/>
                <w:kern w:val="0"/>
                <w:sz w:val="20"/>
                <w:szCs w:val="20"/>
                <w14:ligatures w14:val="none"/>
              </w:rPr>
            </w:pPr>
          </w:p>
        </w:tc>
        <w:tc>
          <w:tcPr>
            <w:tcW w:w="688" w:type="pct"/>
            <w:tcBorders>
              <w:top w:val="nil"/>
              <w:left w:val="nil"/>
              <w:bottom w:val="nil"/>
              <w:right w:val="nil"/>
            </w:tcBorders>
            <w:noWrap/>
            <w:vAlign w:val="bottom"/>
            <w:hideMark/>
          </w:tcPr>
          <w:p w14:paraId="6A76B3BE" w14:textId="77777777" w:rsidR="00AE4F90" w:rsidRPr="00AE4F90" w:rsidRDefault="00AE4F90" w:rsidP="00AE4F90">
            <w:pPr>
              <w:jc w:val="right"/>
              <w:rPr>
                <w:rFonts w:ascii="Times New Roman" w:eastAsia="Times New Roman" w:hAnsi="Times New Roman" w:cs="Times New Roman"/>
                <w:kern w:val="0"/>
                <w:sz w:val="20"/>
                <w:szCs w:val="20"/>
                <w14:ligatures w14:val="none"/>
              </w:rPr>
            </w:pPr>
          </w:p>
        </w:tc>
      </w:tr>
      <w:tr w:rsidR="0043186C" w:rsidRPr="00AE4F90" w14:paraId="68337522" w14:textId="77777777" w:rsidTr="00AC5CCC">
        <w:trPr>
          <w:trHeight w:val="465"/>
        </w:trPr>
        <w:tc>
          <w:tcPr>
            <w:tcW w:w="1389" w:type="pct"/>
            <w:tcBorders>
              <w:top w:val="nil"/>
              <w:left w:val="nil"/>
              <w:bottom w:val="nil"/>
              <w:right w:val="nil"/>
            </w:tcBorders>
            <w:vAlign w:val="bottom"/>
            <w:hideMark/>
          </w:tcPr>
          <w:p w14:paraId="63F24B38"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CA premium over Rest of US, January 2026</w:t>
            </w:r>
          </w:p>
        </w:tc>
        <w:tc>
          <w:tcPr>
            <w:tcW w:w="2210" w:type="pct"/>
            <w:tcBorders>
              <w:top w:val="nil"/>
              <w:left w:val="nil"/>
              <w:bottom w:val="nil"/>
              <w:right w:val="nil"/>
            </w:tcBorders>
            <w:vAlign w:val="bottom"/>
            <w:hideMark/>
          </w:tcPr>
          <w:p w14:paraId="613C94A2"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48.6%</w:t>
            </w:r>
          </w:p>
        </w:tc>
        <w:tc>
          <w:tcPr>
            <w:tcW w:w="714" w:type="pct"/>
            <w:tcBorders>
              <w:top w:val="nil"/>
              <w:left w:val="nil"/>
              <w:bottom w:val="nil"/>
              <w:right w:val="nil"/>
            </w:tcBorders>
            <w:vAlign w:val="bottom"/>
            <w:hideMark/>
          </w:tcPr>
          <w:p w14:paraId="6C1EFD44"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56.1%</w:t>
            </w:r>
          </w:p>
        </w:tc>
        <w:tc>
          <w:tcPr>
            <w:tcW w:w="688" w:type="pct"/>
            <w:tcBorders>
              <w:top w:val="nil"/>
              <w:left w:val="nil"/>
              <w:bottom w:val="nil"/>
              <w:right w:val="nil"/>
            </w:tcBorders>
            <w:vAlign w:val="bottom"/>
            <w:hideMark/>
          </w:tcPr>
          <w:p w14:paraId="7BE7018D"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170.7%</w:t>
            </w:r>
          </w:p>
        </w:tc>
      </w:tr>
      <w:tr w:rsidR="0043186C" w:rsidRPr="00AE4F90" w14:paraId="360E7AE3" w14:textId="77777777" w:rsidTr="00AC5CCC">
        <w:trPr>
          <w:trHeight w:val="600"/>
        </w:trPr>
        <w:tc>
          <w:tcPr>
            <w:tcW w:w="1389" w:type="pct"/>
            <w:tcBorders>
              <w:top w:val="nil"/>
              <w:left w:val="nil"/>
              <w:bottom w:val="nil"/>
              <w:right w:val="nil"/>
            </w:tcBorders>
            <w:vAlign w:val="bottom"/>
            <w:hideMark/>
          </w:tcPr>
          <w:p w14:paraId="19217D62" w14:textId="77777777" w:rsidR="00AE4F90" w:rsidRPr="00AE4F90" w:rsidRDefault="00AE4F90" w:rsidP="00AE4F90">
            <w:pPr>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CA premium over Rest of US, January 2025</w:t>
            </w:r>
          </w:p>
        </w:tc>
        <w:tc>
          <w:tcPr>
            <w:tcW w:w="2210" w:type="pct"/>
            <w:tcBorders>
              <w:top w:val="nil"/>
              <w:left w:val="nil"/>
              <w:bottom w:val="nil"/>
              <w:right w:val="nil"/>
            </w:tcBorders>
            <w:vAlign w:val="bottom"/>
            <w:hideMark/>
          </w:tcPr>
          <w:p w14:paraId="34D3DEE3"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40.7%</w:t>
            </w:r>
          </w:p>
        </w:tc>
        <w:tc>
          <w:tcPr>
            <w:tcW w:w="714" w:type="pct"/>
            <w:tcBorders>
              <w:top w:val="nil"/>
              <w:left w:val="nil"/>
              <w:bottom w:val="nil"/>
              <w:right w:val="nil"/>
            </w:tcBorders>
            <w:vAlign w:val="bottom"/>
            <w:hideMark/>
          </w:tcPr>
          <w:p w14:paraId="3F1A6C7A"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44.1%</w:t>
            </w:r>
          </w:p>
        </w:tc>
        <w:tc>
          <w:tcPr>
            <w:tcW w:w="688" w:type="pct"/>
            <w:tcBorders>
              <w:top w:val="nil"/>
              <w:left w:val="nil"/>
              <w:bottom w:val="nil"/>
              <w:right w:val="nil"/>
            </w:tcBorders>
            <w:vAlign w:val="bottom"/>
            <w:hideMark/>
          </w:tcPr>
          <w:p w14:paraId="73C05F21" w14:textId="77777777" w:rsidR="00AE4F90" w:rsidRPr="00AE4F90" w:rsidRDefault="00AE4F90" w:rsidP="00AE4F90">
            <w:pPr>
              <w:jc w:val="right"/>
              <w:rPr>
                <w:rFonts w:ascii="Calibri" w:eastAsia="Times New Roman" w:hAnsi="Calibri" w:cs="Calibri"/>
                <w:color w:val="000000"/>
                <w:kern w:val="0"/>
                <w14:ligatures w14:val="none"/>
              </w:rPr>
            </w:pPr>
            <w:r w:rsidRPr="00AE4F90">
              <w:rPr>
                <w:rFonts w:ascii="Calibri" w:eastAsia="Times New Roman" w:hAnsi="Calibri" w:cs="Calibri"/>
                <w:color w:val="000000"/>
                <w:kern w:val="0"/>
                <w14:ligatures w14:val="none"/>
              </w:rPr>
              <w:t>215.2%</w:t>
            </w:r>
          </w:p>
        </w:tc>
      </w:tr>
    </w:tbl>
    <w:p w14:paraId="5CD578F8" w14:textId="0CF17338" w:rsidR="002E6EE0" w:rsidRPr="00AE4F90" w:rsidRDefault="002E6EE0" w:rsidP="00AE4F90"/>
    <w:sectPr w:rsidR="002E6EE0" w:rsidRPr="00AE4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A9"/>
    <w:rsid w:val="002C0DED"/>
    <w:rsid w:val="002E6EE0"/>
    <w:rsid w:val="00402D20"/>
    <w:rsid w:val="00415018"/>
    <w:rsid w:val="0043186C"/>
    <w:rsid w:val="00484077"/>
    <w:rsid w:val="004B1EC4"/>
    <w:rsid w:val="00535D8D"/>
    <w:rsid w:val="00596941"/>
    <w:rsid w:val="005D246E"/>
    <w:rsid w:val="00617184"/>
    <w:rsid w:val="00637123"/>
    <w:rsid w:val="00655BA5"/>
    <w:rsid w:val="006619A4"/>
    <w:rsid w:val="006B0506"/>
    <w:rsid w:val="006E22D4"/>
    <w:rsid w:val="007E348F"/>
    <w:rsid w:val="008E70A9"/>
    <w:rsid w:val="009569AC"/>
    <w:rsid w:val="00AC5CCC"/>
    <w:rsid w:val="00AE4F90"/>
    <w:rsid w:val="00B35B21"/>
    <w:rsid w:val="00BA103A"/>
    <w:rsid w:val="00BC140C"/>
    <w:rsid w:val="00C9341C"/>
    <w:rsid w:val="00CB5153"/>
    <w:rsid w:val="00DB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D46C"/>
  <w15:chartTrackingRefBased/>
  <w15:docId w15:val="{60B05B70-74A0-48A2-835C-94655BB2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ED"/>
    <w:pPr>
      <w:spacing w:line="240" w:lineRule="auto"/>
    </w:pPr>
    <w:rPr>
      <w:rFonts w:ascii="Garamond" w:hAnsi="Garamond"/>
    </w:rPr>
  </w:style>
  <w:style w:type="paragraph" w:styleId="Heading1">
    <w:name w:val="heading 1"/>
    <w:basedOn w:val="Normal"/>
    <w:next w:val="Normal"/>
    <w:link w:val="Heading1Char"/>
    <w:uiPriority w:val="9"/>
    <w:qFormat/>
    <w:rsid w:val="00BC140C"/>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autoRedefine/>
    <w:uiPriority w:val="9"/>
    <w:unhideWhenUsed/>
    <w:qFormat/>
    <w:rsid w:val="005D246E"/>
    <w:pPr>
      <w:keepNext/>
      <w:keepLines/>
      <w:outlineLvl w:val="1"/>
    </w:pPr>
    <w:rPr>
      <w:rFonts w:eastAsiaTheme="majorEastAsia" w:cstheme="majorBidi"/>
      <w:b/>
      <w:bCs/>
      <w:sz w:val="28"/>
      <w:szCs w:val="28"/>
    </w:rPr>
  </w:style>
  <w:style w:type="paragraph" w:styleId="Heading3">
    <w:name w:val="heading 3"/>
    <w:basedOn w:val="Normal"/>
    <w:next w:val="Normal"/>
    <w:link w:val="Heading3Char"/>
    <w:autoRedefine/>
    <w:uiPriority w:val="9"/>
    <w:unhideWhenUsed/>
    <w:qFormat/>
    <w:rsid w:val="00BC140C"/>
    <w:pPr>
      <w:outlineLvl w:val="2"/>
    </w:pPr>
    <w:rPr>
      <w:b/>
      <w:bCs/>
      <w:u w:val="single"/>
    </w:rPr>
  </w:style>
  <w:style w:type="paragraph" w:styleId="Heading4">
    <w:name w:val="heading 4"/>
    <w:basedOn w:val="Normal"/>
    <w:next w:val="Normal"/>
    <w:link w:val="Heading4Char"/>
    <w:uiPriority w:val="9"/>
    <w:semiHidden/>
    <w:unhideWhenUsed/>
    <w:qFormat/>
    <w:rsid w:val="008E70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70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70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0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0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0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96941"/>
    <w:rPr>
      <w:i/>
      <w:iCs/>
      <w:color w:val="0E2841" w:themeColor="text2"/>
      <w:kern w:val="0"/>
      <w:szCs w:val="18"/>
      <w14:ligatures w14:val="none"/>
    </w:rPr>
  </w:style>
  <w:style w:type="character" w:customStyle="1" w:styleId="Heading1Char">
    <w:name w:val="Heading 1 Char"/>
    <w:basedOn w:val="DefaultParagraphFont"/>
    <w:link w:val="Heading1"/>
    <w:uiPriority w:val="9"/>
    <w:rsid w:val="00BC140C"/>
    <w:rPr>
      <w:rFonts w:ascii="Garamond" w:eastAsiaTheme="majorEastAsia" w:hAnsi="Garamond" w:cstheme="majorBidi"/>
      <w:b/>
      <w:sz w:val="40"/>
      <w:szCs w:val="40"/>
    </w:rPr>
  </w:style>
  <w:style w:type="character" w:customStyle="1" w:styleId="Heading2Char">
    <w:name w:val="Heading 2 Char"/>
    <w:basedOn w:val="DefaultParagraphFont"/>
    <w:link w:val="Heading2"/>
    <w:uiPriority w:val="9"/>
    <w:rsid w:val="005D246E"/>
    <w:rPr>
      <w:rFonts w:ascii="Garamond" w:eastAsiaTheme="majorEastAsia" w:hAnsi="Garamond" w:cstheme="majorBidi"/>
      <w:b/>
      <w:bCs/>
      <w:sz w:val="28"/>
      <w:szCs w:val="28"/>
    </w:rPr>
  </w:style>
  <w:style w:type="character" w:customStyle="1" w:styleId="Heading3Char">
    <w:name w:val="Heading 3 Char"/>
    <w:basedOn w:val="DefaultParagraphFont"/>
    <w:link w:val="Heading3"/>
    <w:uiPriority w:val="9"/>
    <w:rsid w:val="00BC140C"/>
    <w:rPr>
      <w:rFonts w:ascii="Garamond" w:hAnsi="Garamond"/>
      <w:b/>
      <w:bCs/>
      <w:u w:val="single"/>
    </w:rPr>
  </w:style>
  <w:style w:type="character" w:customStyle="1" w:styleId="Heading4Char">
    <w:name w:val="Heading 4 Char"/>
    <w:basedOn w:val="DefaultParagraphFont"/>
    <w:link w:val="Heading4"/>
    <w:uiPriority w:val="9"/>
    <w:semiHidden/>
    <w:rsid w:val="008E7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0A9"/>
    <w:rPr>
      <w:rFonts w:eastAsiaTheme="majorEastAsia" w:cstheme="majorBidi"/>
      <w:color w:val="272727" w:themeColor="text1" w:themeTint="D8"/>
    </w:rPr>
  </w:style>
  <w:style w:type="paragraph" w:styleId="Title">
    <w:name w:val="Title"/>
    <w:basedOn w:val="Normal"/>
    <w:next w:val="Normal"/>
    <w:link w:val="TitleChar"/>
    <w:uiPriority w:val="10"/>
    <w:qFormat/>
    <w:rsid w:val="008E70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0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0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0A9"/>
    <w:rPr>
      <w:rFonts w:ascii="Garamond" w:hAnsi="Garamond"/>
      <w:i/>
      <w:iCs/>
      <w:color w:val="404040" w:themeColor="text1" w:themeTint="BF"/>
    </w:rPr>
  </w:style>
  <w:style w:type="paragraph" w:styleId="ListParagraph">
    <w:name w:val="List Paragraph"/>
    <w:basedOn w:val="Normal"/>
    <w:uiPriority w:val="34"/>
    <w:qFormat/>
    <w:rsid w:val="008E70A9"/>
    <w:pPr>
      <w:ind w:left="720"/>
      <w:contextualSpacing/>
    </w:pPr>
  </w:style>
  <w:style w:type="character" w:styleId="IntenseEmphasis">
    <w:name w:val="Intense Emphasis"/>
    <w:basedOn w:val="DefaultParagraphFont"/>
    <w:uiPriority w:val="21"/>
    <w:qFormat/>
    <w:rsid w:val="008E70A9"/>
    <w:rPr>
      <w:i/>
      <w:iCs/>
      <w:color w:val="0F4761" w:themeColor="accent1" w:themeShade="BF"/>
    </w:rPr>
  </w:style>
  <w:style w:type="paragraph" w:styleId="IntenseQuote">
    <w:name w:val="Intense Quote"/>
    <w:basedOn w:val="Normal"/>
    <w:next w:val="Normal"/>
    <w:link w:val="IntenseQuoteChar"/>
    <w:uiPriority w:val="30"/>
    <w:qFormat/>
    <w:rsid w:val="008E7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0A9"/>
    <w:rPr>
      <w:rFonts w:ascii="Garamond" w:hAnsi="Garamond"/>
      <w:i/>
      <w:iCs/>
      <w:color w:val="0F4761" w:themeColor="accent1" w:themeShade="BF"/>
    </w:rPr>
  </w:style>
  <w:style w:type="character" w:styleId="IntenseReference">
    <w:name w:val="Intense Reference"/>
    <w:basedOn w:val="DefaultParagraphFont"/>
    <w:uiPriority w:val="32"/>
    <w:qFormat/>
    <w:rsid w:val="008E70A9"/>
    <w:rPr>
      <w:b/>
      <w:bCs/>
      <w:smallCaps/>
      <w:color w:val="0F4761" w:themeColor="accent1" w:themeShade="BF"/>
      <w:spacing w:val="5"/>
    </w:rPr>
  </w:style>
  <w:style w:type="character" w:styleId="Hyperlink">
    <w:name w:val="Hyperlink"/>
    <w:basedOn w:val="DefaultParagraphFont"/>
    <w:uiPriority w:val="99"/>
    <w:unhideWhenUsed/>
    <w:rsid w:val="004B1EC4"/>
    <w:rPr>
      <w:color w:val="467886" w:themeColor="hyperlink"/>
      <w:u w:val="single"/>
    </w:rPr>
  </w:style>
  <w:style w:type="character" w:styleId="UnresolvedMention">
    <w:name w:val="Unresolved Mention"/>
    <w:basedOn w:val="DefaultParagraphFont"/>
    <w:uiPriority w:val="99"/>
    <w:semiHidden/>
    <w:unhideWhenUsed/>
    <w:rsid w:val="004B1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sacbee.com/news/politics-government/article314853847.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www.centerforjobs.org/ca"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Kahoe</dc:creator>
  <cp:keywords/>
  <dc:description/>
  <cp:lastModifiedBy>Michael Kahoe</cp:lastModifiedBy>
  <cp:revision>3</cp:revision>
  <dcterms:created xsi:type="dcterms:W3CDTF">2026-03-27T23:58:00Z</dcterms:created>
  <dcterms:modified xsi:type="dcterms:W3CDTF">2026-04-06T21:43:00Z</dcterms:modified>
</cp:coreProperties>
</file>