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15"/>
        <w:gridCol w:w="4572"/>
        <w:gridCol w:w="1365"/>
        <w:gridCol w:w="1308"/>
      </w:tblGrid>
      <w:tr w:rsidR="00784219" w:rsidRPr="00784219" w14:paraId="2BA7274B" w14:textId="77777777" w:rsidTr="00784219">
        <w:trPr>
          <w:trHeight w:val="600"/>
        </w:trPr>
        <w:tc>
          <w:tcPr>
            <w:tcW w:w="5000" w:type="pct"/>
            <w:gridSpan w:val="4"/>
            <w:tcBorders>
              <w:top w:val="nil"/>
              <w:left w:val="nil"/>
              <w:bottom w:val="nil"/>
              <w:right w:val="nil"/>
            </w:tcBorders>
            <w:vAlign w:val="bottom"/>
            <w:hideMark/>
          </w:tcPr>
          <w:p w14:paraId="27380867" w14:textId="77777777" w:rsidR="00784219" w:rsidRPr="00784219" w:rsidRDefault="00784219" w:rsidP="00784219">
            <w:pPr>
              <w:jc w:val="center"/>
              <w:rPr>
                <w:rFonts w:ascii="Georgia" w:eastAsia="Times New Roman" w:hAnsi="Georgia" w:cs="Calibri"/>
                <w:color w:val="53BA2D"/>
                <w:kern w:val="0"/>
                <w:sz w:val="48"/>
                <w:szCs w:val="48"/>
                <w14:ligatures w14:val="none"/>
              </w:rPr>
            </w:pPr>
            <w:r w:rsidRPr="00784219">
              <w:rPr>
                <w:rFonts w:ascii="Georgia" w:eastAsia="Times New Roman" w:hAnsi="Georgia" w:cs="Calibri"/>
                <w:color w:val="53BA2D"/>
                <w:kern w:val="0"/>
                <w:sz w:val="48"/>
                <w:szCs w:val="48"/>
                <w14:ligatures w14:val="none"/>
              </w:rPr>
              <w:t>California Energy Price Data for</w:t>
            </w:r>
          </w:p>
        </w:tc>
      </w:tr>
      <w:tr w:rsidR="00784219" w:rsidRPr="00784219" w14:paraId="4B20F03C" w14:textId="77777777" w:rsidTr="00784219">
        <w:trPr>
          <w:trHeight w:val="600"/>
        </w:trPr>
        <w:tc>
          <w:tcPr>
            <w:tcW w:w="5000" w:type="pct"/>
            <w:gridSpan w:val="4"/>
            <w:tcBorders>
              <w:top w:val="nil"/>
              <w:left w:val="nil"/>
              <w:bottom w:val="nil"/>
              <w:right w:val="nil"/>
            </w:tcBorders>
            <w:vAlign w:val="bottom"/>
            <w:hideMark/>
          </w:tcPr>
          <w:p w14:paraId="469B33D9" w14:textId="77777777" w:rsidR="00784219" w:rsidRPr="00784219" w:rsidRDefault="00784219" w:rsidP="00784219">
            <w:pPr>
              <w:jc w:val="center"/>
              <w:rPr>
                <w:rFonts w:ascii="Georgia" w:eastAsia="Times New Roman" w:hAnsi="Georgia" w:cs="Calibri"/>
                <w:b/>
                <w:bCs/>
                <w:color w:val="92D050"/>
                <w:kern w:val="0"/>
                <w:sz w:val="48"/>
                <w:szCs w:val="48"/>
                <w14:ligatures w14:val="none"/>
              </w:rPr>
            </w:pPr>
            <w:r w:rsidRPr="00784219">
              <w:rPr>
                <w:rFonts w:ascii="Georgia" w:eastAsia="Times New Roman" w:hAnsi="Georgia" w:cs="Calibri"/>
                <w:b/>
                <w:bCs/>
                <w:color w:val="92D050"/>
                <w:kern w:val="0"/>
                <w:sz w:val="48"/>
                <w:szCs w:val="48"/>
                <w14:ligatures w14:val="none"/>
              </w:rPr>
              <w:t>May 2026</w:t>
            </w:r>
          </w:p>
        </w:tc>
      </w:tr>
      <w:tr w:rsidR="00784219" w:rsidRPr="00784219" w14:paraId="3AB5BF0C" w14:textId="77777777" w:rsidTr="00784219">
        <w:trPr>
          <w:trHeight w:val="300"/>
        </w:trPr>
        <w:tc>
          <w:tcPr>
            <w:tcW w:w="1130" w:type="pct"/>
            <w:tcBorders>
              <w:top w:val="nil"/>
              <w:left w:val="nil"/>
              <w:bottom w:val="nil"/>
              <w:right w:val="nil"/>
            </w:tcBorders>
            <w:vAlign w:val="bottom"/>
            <w:hideMark/>
          </w:tcPr>
          <w:p w14:paraId="49AD16EC" w14:textId="77777777" w:rsidR="00784219" w:rsidRPr="00784219" w:rsidRDefault="00784219" w:rsidP="00784219">
            <w:pPr>
              <w:jc w:val="center"/>
              <w:rPr>
                <w:rFonts w:ascii="Georgia" w:eastAsia="Times New Roman" w:hAnsi="Georgia" w:cs="Calibri"/>
                <w:b/>
                <w:bCs/>
                <w:color w:val="92D050"/>
                <w:kern w:val="0"/>
                <w:sz w:val="48"/>
                <w:szCs w:val="48"/>
                <w14:ligatures w14:val="none"/>
              </w:rPr>
            </w:pPr>
          </w:p>
        </w:tc>
        <w:tc>
          <w:tcPr>
            <w:tcW w:w="2442" w:type="pct"/>
            <w:tcBorders>
              <w:top w:val="nil"/>
              <w:left w:val="nil"/>
              <w:bottom w:val="nil"/>
              <w:right w:val="nil"/>
            </w:tcBorders>
            <w:noWrap/>
            <w:vAlign w:val="bottom"/>
            <w:hideMark/>
          </w:tcPr>
          <w:p w14:paraId="10552F8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2F0C448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04AEA327"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08BC840" w14:textId="77777777" w:rsidTr="00784219">
        <w:trPr>
          <w:trHeight w:val="300"/>
        </w:trPr>
        <w:tc>
          <w:tcPr>
            <w:tcW w:w="1130" w:type="pct"/>
            <w:tcBorders>
              <w:top w:val="nil"/>
              <w:left w:val="nil"/>
              <w:bottom w:val="nil"/>
              <w:right w:val="nil"/>
            </w:tcBorders>
            <w:vAlign w:val="bottom"/>
            <w:hideMark/>
          </w:tcPr>
          <w:p w14:paraId="696F0BD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noWrap/>
            <w:vAlign w:val="bottom"/>
            <w:hideMark/>
          </w:tcPr>
          <w:p w14:paraId="642556A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077AE71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110038B2"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E79A3A1" w14:textId="77777777" w:rsidTr="00784219">
        <w:trPr>
          <w:trHeight w:val="900"/>
        </w:trPr>
        <w:tc>
          <w:tcPr>
            <w:tcW w:w="5000" w:type="pct"/>
            <w:gridSpan w:val="4"/>
            <w:tcBorders>
              <w:top w:val="nil"/>
              <w:left w:val="nil"/>
              <w:bottom w:val="nil"/>
              <w:right w:val="nil"/>
            </w:tcBorders>
            <w:vAlign w:val="bottom"/>
            <w:hideMark/>
          </w:tcPr>
          <w:p w14:paraId="04086427" w14:textId="29EF9A5B" w:rsid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Below are the monthly updates from the most current May 2026 fuel price data (GasBuddy.com) and March 2026 electricity and natural gas price data (US Energy Information Administration). To view additional data and analysis related to the California economy visit our website at </w:t>
            </w:r>
            <w:hyperlink r:id="rId4" w:history="1">
              <w:r w:rsidR="00C6323B" w:rsidRPr="002937CF">
                <w:rPr>
                  <w:rStyle w:val="Hyperlink"/>
                  <w:rFonts w:ascii="Calibri" w:eastAsia="Times New Roman" w:hAnsi="Calibri" w:cs="Calibri"/>
                  <w:kern w:val="0"/>
                  <w14:ligatures w14:val="none"/>
                </w:rPr>
                <w:t>www.centerforjobs.org/ca</w:t>
              </w:r>
            </w:hyperlink>
            <w:r w:rsidRPr="00784219">
              <w:rPr>
                <w:rFonts w:ascii="Calibri" w:eastAsia="Times New Roman" w:hAnsi="Calibri" w:cs="Calibri"/>
                <w:color w:val="000000"/>
                <w:kern w:val="0"/>
                <w14:ligatures w14:val="none"/>
              </w:rPr>
              <w:t>.</w:t>
            </w:r>
          </w:p>
          <w:p w14:paraId="1D8E12F3" w14:textId="0B99F7E6" w:rsidR="00C6323B" w:rsidRPr="00784219" w:rsidRDefault="00C6323B" w:rsidP="00784219">
            <w:pPr>
              <w:rPr>
                <w:rFonts w:ascii="Calibri" w:eastAsia="Times New Roman" w:hAnsi="Calibri" w:cs="Calibri"/>
                <w:color w:val="000000"/>
                <w:kern w:val="0"/>
                <w14:ligatures w14:val="none"/>
              </w:rPr>
            </w:pPr>
          </w:p>
        </w:tc>
      </w:tr>
      <w:tr w:rsidR="00784219" w:rsidRPr="00784219" w14:paraId="5671C8F7" w14:textId="77777777" w:rsidTr="00784219">
        <w:trPr>
          <w:trHeight w:val="315"/>
        </w:trPr>
        <w:tc>
          <w:tcPr>
            <w:tcW w:w="1130" w:type="pct"/>
            <w:tcBorders>
              <w:top w:val="nil"/>
              <w:left w:val="nil"/>
              <w:bottom w:val="nil"/>
              <w:right w:val="nil"/>
            </w:tcBorders>
            <w:vAlign w:val="bottom"/>
            <w:hideMark/>
          </w:tcPr>
          <w:p w14:paraId="244CEF17" w14:textId="77777777" w:rsidR="00784219" w:rsidRPr="00784219" w:rsidRDefault="00784219" w:rsidP="00784219">
            <w:pPr>
              <w:spacing w:after="240"/>
              <w:rPr>
                <w:rFonts w:ascii="Calibri" w:eastAsia="Times New Roman" w:hAnsi="Calibri" w:cs="Calibri"/>
                <w:color w:val="000000"/>
                <w:kern w:val="0"/>
                <w14:ligatures w14:val="none"/>
              </w:rPr>
            </w:pPr>
          </w:p>
        </w:tc>
        <w:tc>
          <w:tcPr>
            <w:tcW w:w="2442" w:type="pct"/>
            <w:vMerge w:val="restart"/>
            <w:tcBorders>
              <w:top w:val="single" w:sz="8" w:space="0" w:color="auto"/>
              <w:left w:val="nil"/>
              <w:bottom w:val="single" w:sz="8" w:space="0" w:color="000000"/>
              <w:right w:val="nil"/>
            </w:tcBorders>
            <w:shd w:val="clear" w:color="000000" w:fill="FFFFFF"/>
            <w:noWrap/>
            <w:vAlign w:val="center"/>
            <w:hideMark/>
          </w:tcPr>
          <w:p w14:paraId="367D0EDC" w14:textId="77777777" w:rsidR="00784219" w:rsidRPr="00784219" w:rsidRDefault="00784219" w:rsidP="00784219">
            <w:pPr>
              <w:rPr>
                <w:rFonts w:ascii="Calibri" w:eastAsia="Times New Roman" w:hAnsi="Calibri" w:cs="Calibri"/>
                <w:b/>
                <w:bCs/>
                <w:color w:val="000000"/>
                <w:kern w:val="0"/>
                <w:sz w:val="20"/>
                <w:szCs w:val="20"/>
                <w14:ligatures w14:val="none"/>
              </w:rPr>
            </w:pPr>
            <w:r w:rsidRPr="00784219">
              <w:rPr>
                <w:rFonts w:ascii="Calibri" w:eastAsia="Times New Roman" w:hAnsi="Calibri" w:cs="Calibri"/>
                <w:b/>
                <w:bCs/>
                <w:color w:val="000000"/>
                <w:kern w:val="0"/>
                <w:sz w:val="20"/>
                <w:szCs w:val="20"/>
                <w14:ligatures w14:val="none"/>
              </w:rPr>
              <w:t>Energy Price (12-month moving average; fuels monthly)</w:t>
            </w:r>
          </w:p>
        </w:tc>
        <w:tc>
          <w:tcPr>
            <w:tcW w:w="1428" w:type="pct"/>
            <w:gridSpan w:val="2"/>
            <w:tcBorders>
              <w:top w:val="single" w:sz="8" w:space="0" w:color="auto"/>
              <w:left w:val="nil"/>
              <w:bottom w:val="single" w:sz="8" w:space="0" w:color="auto"/>
              <w:right w:val="nil"/>
            </w:tcBorders>
            <w:shd w:val="clear" w:color="000000" w:fill="FFFFFF"/>
            <w:noWrap/>
            <w:vAlign w:val="center"/>
            <w:hideMark/>
          </w:tcPr>
          <w:p w14:paraId="76AFEF07" w14:textId="77777777" w:rsidR="00784219" w:rsidRPr="00784219" w:rsidRDefault="00784219" w:rsidP="00784219">
            <w:pPr>
              <w:jc w:val="center"/>
              <w:rPr>
                <w:rFonts w:ascii="Calibri" w:eastAsia="Times New Roman" w:hAnsi="Calibri" w:cs="Calibri"/>
                <w:b/>
                <w:bCs/>
                <w:color w:val="000000"/>
                <w:kern w:val="0"/>
                <w:sz w:val="20"/>
                <w:szCs w:val="20"/>
                <w14:ligatures w14:val="none"/>
              </w:rPr>
            </w:pPr>
            <w:r w:rsidRPr="00784219">
              <w:rPr>
                <w:rFonts w:ascii="Calibri" w:eastAsia="Times New Roman" w:hAnsi="Calibri" w:cs="Calibri"/>
                <w:b/>
                <w:bCs/>
                <w:color w:val="000000"/>
                <w:kern w:val="0"/>
                <w:sz w:val="20"/>
                <w:szCs w:val="20"/>
                <w14:ligatures w14:val="none"/>
              </w:rPr>
              <w:t>Rank Among Contiguous States</w:t>
            </w:r>
          </w:p>
        </w:tc>
      </w:tr>
      <w:tr w:rsidR="00784219" w:rsidRPr="00784219" w14:paraId="251EA083" w14:textId="77777777" w:rsidTr="00784219">
        <w:trPr>
          <w:trHeight w:val="465"/>
        </w:trPr>
        <w:tc>
          <w:tcPr>
            <w:tcW w:w="1130" w:type="pct"/>
            <w:tcBorders>
              <w:top w:val="nil"/>
              <w:left w:val="nil"/>
              <w:bottom w:val="nil"/>
              <w:right w:val="nil"/>
            </w:tcBorders>
            <w:vAlign w:val="bottom"/>
            <w:hideMark/>
          </w:tcPr>
          <w:p w14:paraId="66379B72" w14:textId="77777777" w:rsidR="00784219" w:rsidRPr="00784219" w:rsidRDefault="00784219" w:rsidP="00784219">
            <w:pPr>
              <w:jc w:val="center"/>
              <w:rPr>
                <w:rFonts w:ascii="Calibri" w:eastAsia="Times New Roman" w:hAnsi="Calibri" w:cs="Calibri"/>
                <w:b/>
                <w:bCs/>
                <w:color w:val="000000"/>
                <w:kern w:val="0"/>
                <w:sz w:val="20"/>
                <w:szCs w:val="20"/>
                <w14:ligatures w14:val="none"/>
              </w:rPr>
            </w:pPr>
          </w:p>
        </w:tc>
        <w:tc>
          <w:tcPr>
            <w:tcW w:w="2442" w:type="pct"/>
            <w:vMerge/>
            <w:tcBorders>
              <w:top w:val="single" w:sz="8" w:space="0" w:color="auto"/>
              <w:left w:val="nil"/>
              <w:bottom w:val="single" w:sz="8" w:space="0" w:color="000000"/>
              <w:right w:val="nil"/>
            </w:tcBorders>
            <w:vAlign w:val="center"/>
            <w:hideMark/>
          </w:tcPr>
          <w:p w14:paraId="7E535DF2" w14:textId="77777777" w:rsidR="00784219" w:rsidRPr="00784219" w:rsidRDefault="00784219" w:rsidP="00784219">
            <w:pPr>
              <w:rPr>
                <w:rFonts w:ascii="Calibri" w:eastAsia="Times New Roman" w:hAnsi="Calibri" w:cs="Calibri"/>
                <w:b/>
                <w:bCs/>
                <w:color w:val="000000"/>
                <w:kern w:val="0"/>
                <w:sz w:val="20"/>
                <w:szCs w:val="20"/>
                <w14:ligatures w14:val="none"/>
              </w:rPr>
            </w:pPr>
          </w:p>
        </w:tc>
        <w:tc>
          <w:tcPr>
            <w:tcW w:w="729" w:type="pct"/>
            <w:tcBorders>
              <w:top w:val="nil"/>
              <w:left w:val="nil"/>
              <w:bottom w:val="single" w:sz="8" w:space="0" w:color="auto"/>
              <w:right w:val="nil"/>
            </w:tcBorders>
            <w:shd w:val="clear" w:color="000000" w:fill="FFFFFF"/>
            <w:noWrap/>
            <w:vAlign w:val="center"/>
            <w:hideMark/>
          </w:tcPr>
          <w:p w14:paraId="5F47FE94" w14:textId="77777777" w:rsidR="00784219" w:rsidRPr="00784219" w:rsidRDefault="00784219" w:rsidP="00784219">
            <w:pPr>
              <w:jc w:val="center"/>
              <w:rPr>
                <w:rFonts w:ascii="Calibri" w:eastAsia="Times New Roman" w:hAnsi="Calibri" w:cs="Calibri"/>
                <w:color w:val="000000"/>
                <w:kern w:val="0"/>
                <w:sz w:val="16"/>
                <w:szCs w:val="16"/>
                <w14:ligatures w14:val="none"/>
              </w:rPr>
            </w:pPr>
            <w:r w:rsidRPr="00784219">
              <w:rPr>
                <w:rFonts w:ascii="Calibri" w:eastAsia="Times New Roman" w:hAnsi="Calibri" w:cs="Calibri"/>
                <w:color w:val="000000"/>
                <w:kern w:val="0"/>
                <w:sz w:val="16"/>
                <w:szCs w:val="16"/>
                <w14:ligatures w14:val="none"/>
              </w:rPr>
              <w:t>Current Month</w:t>
            </w:r>
          </w:p>
        </w:tc>
        <w:tc>
          <w:tcPr>
            <w:tcW w:w="699" w:type="pct"/>
            <w:tcBorders>
              <w:top w:val="nil"/>
              <w:left w:val="nil"/>
              <w:bottom w:val="single" w:sz="8" w:space="0" w:color="auto"/>
              <w:right w:val="nil"/>
            </w:tcBorders>
            <w:shd w:val="clear" w:color="000000" w:fill="FFFFFF"/>
            <w:noWrap/>
            <w:vAlign w:val="center"/>
            <w:hideMark/>
          </w:tcPr>
          <w:p w14:paraId="67FE62BB" w14:textId="77777777" w:rsidR="00784219" w:rsidRPr="00784219" w:rsidRDefault="00784219" w:rsidP="00784219">
            <w:pPr>
              <w:jc w:val="center"/>
              <w:rPr>
                <w:rFonts w:ascii="Calibri" w:eastAsia="Times New Roman" w:hAnsi="Calibri" w:cs="Calibri"/>
                <w:color w:val="000000"/>
                <w:kern w:val="0"/>
                <w:sz w:val="16"/>
                <w:szCs w:val="16"/>
                <w14:ligatures w14:val="none"/>
              </w:rPr>
            </w:pPr>
            <w:r w:rsidRPr="00784219">
              <w:rPr>
                <w:rFonts w:ascii="Calibri" w:eastAsia="Times New Roman" w:hAnsi="Calibri" w:cs="Calibri"/>
                <w:color w:val="000000"/>
                <w:kern w:val="0"/>
                <w:sz w:val="16"/>
                <w:szCs w:val="16"/>
                <w14:ligatures w14:val="none"/>
              </w:rPr>
              <w:t>Previous Month</w:t>
            </w:r>
          </w:p>
        </w:tc>
      </w:tr>
      <w:tr w:rsidR="00784219" w:rsidRPr="00784219" w14:paraId="5D1937F0" w14:textId="77777777" w:rsidTr="00784219">
        <w:trPr>
          <w:trHeight w:val="300"/>
        </w:trPr>
        <w:tc>
          <w:tcPr>
            <w:tcW w:w="1130" w:type="pct"/>
            <w:tcBorders>
              <w:top w:val="nil"/>
              <w:left w:val="nil"/>
              <w:bottom w:val="nil"/>
              <w:right w:val="nil"/>
            </w:tcBorders>
            <w:vAlign w:val="bottom"/>
            <w:hideMark/>
          </w:tcPr>
          <w:p w14:paraId="23008FBE" w14:textId="77777777" w:rsidR="00784219" w:rsidRPr="00784219" w:rsidRDefault="00784219" w:rsidP="00784219">
            <w:pPr>
              <w:jc w:val="center"/>
              <w:rPr>
                <w:rFonts w:ascii="Calibri" w:eastAsia="Times New Roman" w:hAnsi="Calibri" w:cs="Calibri"/>
                <w:color w:val="000000"/>
                <w:kern w:val="0"/>
                <w:sz w:val="16"/>
                <w:szCs w:val="16"/>
                <w14:ligatures w14:val="none"/>
              </w:rPr>
            </w:pPr>
          </w:p>
        </w:tc>
        <w:tc>
          <w:tcPr>
            <w:tcW w:w="2442" w:type="pct"/>
            <w:tcBorders>
              <w:top w:val="nil"/>
              <w:left w:val="nil"/>
              <w:bottom w:val="nil"/>
              <w:right w:val="nil"/>
            </w:tcBorders>
            <w:shd w:val="clear" w:color="000000" w:fill="FFFFFF"/>
            <w:noWrap/>
            <w:vAlign w:val="center"/>
            <w:hideMark/>
          </w:tcPr>
          <w:p w14:paraId="679730CE"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Residential Electricity Rate</w:t>
            </w:r>
          </w:p>
        </w:tc>
        <w:tc>
          <w:tcPr>
            <w:tcW w:w="729" w:type="pct"/>
            <w:tcBorders>
              <w:top w:val="nil"/>
              <w:left w:val="nil"/>
              <w:bottom w:val="nil"/>
              <w:right w:val="nil"/>
            </w:tcBorders>
            <w:shd w:val="clear" w:color="000000" w:fill="FFFFFF"/>
            <w:noWrap/>
            <w:vAlign w:val="center"/>
            <w:hideMark/>
          </w:tcPr>
          <w:p w14:paraId="2E38454D" w14:textId="77777777" w:rsidR="00784219" w:rsidRPr="00784219" w:rsidRDefault="00784219" w:rsidP="00784219">
            <w:pPr>
              <w:jc w:val="center"/>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1</w:t>
            </w:r>
          </w:p>
        </w:tc>
        <w:tc>
          <w:tcPr>
            <w:tcW w:w="699" w:type="pct"/>
            <w:tcBorders>
              <w:top w:val="nil"/>
              <w:left w:val="nil"/>
              <w:bottom w:val="nil"/>
              <w:right w:val="nil"/>
            </w:tcBorders>
            <w:shd w:val="clear" w:color="000000" w:fill="FFFFFF"/>
            <w:noWrap/>
            <w:vAlign w:val="center"/>
            <w:hideMark/>
          </w:tcPr>
          <w:p w14:paraId="3FC7551E"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1</w:t>
            </w:r>
          </w:p>
        </w:tc>
      </w:tr>
      <w:tr w:rsidR="00784219" w:rsidRPr="00784219" w14:paraId="05FCEF3A" w14:textId="77777777" w:rsidTr="00784219">
        <w:trPr>
          <w:trHeight w:val="405"/>
        </w:trPr>
        <w:tc>
          <w:tcPr>
            <w:tcW w:w="1130" w:type="pct"/>
            <w:tcBorders>
              <w:top w:val="nil"/>
              <w:left w:val="nil"/>
              <w:bottom w:val="nil"/>
              <w:right w:val="nil"/>
            </w:tcBorders>
            <w:vAlign w:val="bottom"/>
            <w:hideMark/>
          </w:tcPr>
          <w:p w14:paraId="2B83DC70"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7CAC7DE4"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Average Residential Electricity Bill</w:t>
            </w:r>
          </w:p>
        </w:tc>
        <w:tc>
          <w:tcPr>
            <w:tcW w:w="729" w:type="pct"/>
            <w:tcBorders>
              <w:top w:val="nil"/>
              <w:left w:val="nil"/>
              <w:bottom w:val="nil"/>
              <w:right w:val="nil"/>
            </w:tcBorders>
            <w:shd w:val="clear" w:color="000000" w:fill="FFFFFF"/>
            <w:noWrap/>
            <w:vAlign w:val="center"/>
            <w:hideMark/>
          </w:tcPr>
          <w:p w14:paraId="00667F6E" w14:textId="77777777" w:rsidR="00784219" w:rsidRPr="00784219" w:rsidRDefault="00784219" w:rsidP="00784219">
            <w:pPr>
              <w:jc w:val="center"/>
              <w:rPr>
                <w:rFonts w:ascii="Calibri" w:eastAsia="Times New Roman" w:hAnsi="Calibri" w:cs="Calibri"/>
                <w:color w:val="4F81BD"/>
                <w:kern w:val="0"/>
                <w:sz w:val="20"/>
                <w:szCs w:val="20"/>
                <w14:ligatures w14:val="none"/>
              </w:rPr>
            </w:pPr>
            <w:r w:rsidRPr="00784219">
              <w:rPr>
                <w:rFonts w:ascii="Calibri" w:eastAsia="Times New Roman" w:hAnsi="Calibri" w:cs="Calibri"/>
                <w:color w:val="EE0000"/>
                <w:kern w:val="0"/>
                <w:sz w:val="20"/>
                <w:szCs w:val="20"/>
                <w14:ligatures w14:val="none"/>
              </w:rPr>
              <w:t>19</w:t>
            </w:r>
          </w:p>
        </w:tc>
        <w:tc>
          <w:tcPr>
            <w:tcW w:w="699" w:type="pct"/>
            <w:tcBorders>
              <w:top w:val="nil"/>
              <w:left w:val="nil"/>
              <w:bottom w:val="nil"/>
              <w:right w:val="nil"/>
            </w:tcBorders>
            <w:shd w:val="clear" w:color="000000" w:fill="FFFFFF"/>
            <w:noWrap/>
            <w:vAlign w:val="center"/>
            <w:hideMark/>
          </w:tcPr>
          <w:p w14:paraId="77334C24"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20</w:t>
            </w:r>
          </w:p>
        </w:tc>
      </w:tr>
      <w:tr w:rsidR="00784219" w:rsidRPr="00784219" w14:paraId="2CD38F0F" w14:textId="77777777" w:rsidTr="00784219">
        <w:trPr>
          <w:trHeight w:val="480"/>
        </w:trPr>
        <w:tc>
          <w:tcPr>
            <w:tcW w:w="1130" w:type="pct"/>
            <w:tcBorders>
              <w:top w:val="nil"/>
              <w:left w:val="nil"/>
              <w:bottom w:val="nil"/>
              <w:right w:val="nil"/>
            </w:tcBorders>
            <w:vAlign w:val="bottom"/>
            <w:hideMark/>
          </w:tcPr>
          <w:p w14:paraId="53724662"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6202EDEC"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Commercial Electricity Rate</w:t>
            </w:r>
          </w:p>
        </w:tc>
        <w:tc>
          <w:tcPr>
            <w:tcW w:w="729" w:type="pct"/>
            <w:tcBorders>
              <w:top w:val="nil"/>
              <w:left w:val="nil"/>
              <w:bottom w:val="nil"/>
              <w:right w:val="nil"/>
            </w:tcBorders>
            <w:shd w:val="clear" w:color="000000" w:fill="FFFFFF"/>
            <w:noWrap/>
            <w:vAlign w:val="center"/>
            <w:hideMark/>
          </w:tcPr>
          <w:p w14:paraId="256E6C26" w14:textId="77777777" w:rsidR="00784219" w:rsidRPr="00784219" w:rsidRDefault="00784219" w:rsidP="00784219">
            <w:pPr>
              <w:jc w:val="center"/>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1</w:t>
            </w:r>
          </w:p>
        </w:tc>
        <w:tc>
          <w:tcPr>
            <w:tcW w:w="699" w:type="pct"/>
            <w:tcBorders>
              <w:top w:val="nil"/>
              <w:left w:val="nil"/>
              <w:bottom w:val="nil"/>
              <w:right w:val="nil"/>
            </w:tcBorders>
            <w:shd w:val="clear" w:color="000000" w:fill="FFFFFF"/>
            <w:noWrap/>
            <w:vAlign w:val="center"/>
            <w:hideMark/>
          </w:tcPr>
          <w:p w14:paraId="1837B97C"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1</w:t>
            </w:r>
          </w:p>
        </w:tc>
      </w:tr>
      <w:tr w:rsidR="00784219" w:rsidRPr="00784219" w14:paraId="31E2BA2B" w14:textId="77777777" w:rsidTr="00784219">
        <w:trPr>
          <w:trHeight w:val="300"/>
        </w:trPr>
        <w:tc>
          <w:tcPr>
            <w:tcW w:w="1130" w:type="pct"/>
            <w:tcBorders>
              <w:top w:val="nil"/>
              <w:left w:val="nil"/>
              <w:bottom w:val="nil"/>
              <w:right w:val="nil"/>
            </w:tcBorders>
            <w:vAlign w:val="bottom"/>
            <w:hideMark/>
          </w:tcPr>
          <w:p w14:paraId="4B23F117"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3CE4D380"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Industrial Electricity Rate</w:t>
            </w:r>
          </w:p>
        </w:tc>
        <w:tc>
          <w:tcPr>
            <w:tcW w:w="729" w:type="pct"/>
            <w:tcBorders>
              <w:top w:val="nil"/>
              <w:left w:val="nil"/>
              <w:bottom w:val="nil"/>
              <w:right w:val="nil"/>
            </w:tcBorders>
            <w:shd w:val="clear" w:color="000000" w:fill="FFFFFF"/>
            <w:noWrap/>
            <w:vAlign w:val="center"/>
            <w:hideMark/>
          </w:tcPr>
          <w:p w14:paraId="3192AEAA" w14:textId="77777777" w:rsidR="00784219" w:rsidRPr="00784219" w:rsidRDefault="00784219" w:rsidP="00784219">
            <w:pPr>
              <w:jc w:val="center"/>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1</w:t>
            </w:r>
          </w:p>
        </w:tc>
        <w:tc>
          <w:tcPr>
            <w:tcW w:w="699" w:type="pct"/>
            <w:tcBorders>
              <w:top w:val="nil"/>
              <w:left w:val="nil"/>
              <w:bottom w:val="nil"/>
              <w:right w:val="nil"/>
            </w:tcBorders>
            <w:shd w:val="clear" w:color="000000" w:fill="FFFFFF"/>
            <w:noWrap/>
            <w:vAlign w:val="center"/>
            <w:hideMark/>
          </w:tcPr>
          <w:p w14:paraId="63438F70"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1</w:t>
            </w:r>
          </w:p>
        </w:tc>
      </w:tr>
      <w:tr w:rsidR="00784219" w:rsidRPr="00784219" w14:paraId="2607543D" w14:textId="77777777" w:rsidTr="00784219">
        <w:trPr>
          <w:trHeight w:val="540"/>
        </w:trPr>
        <w:tc>
          <w:tcPr>
            <w:tcW w:w="1130" w:type="pct"/>
            <w:tcBorders>
              <w:top w:val="nil"/>
              <w:left w:val="nil"/>
              <w:bottom w:val="nil"/>
              <w:right w:val="nil"/>
            </w:tcBorders>
            <w:vAlign w:val="bottom"/>
            <w:hideMark/>
          </w:tcPr>
          <w:p w14:paraId="620CCE79"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2059E368"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Residential Natural Gas Rate</w:t>
            </w:r>
          </w:p>
        </w:tc>
        <w:tc>
          <w:tcPr>
            <w:tcW w:w="729" w:type="pct"/>
            <w:tcBorders>
              <w:top w:val="nil"/>
              <w:left w:val="nil"/>
              <w:bottom w:val="nil"/>
              <w:right w:val="nil"/>
            </w:tcBorders>
            <w:shd w:val="clear" w:color="000000" w:fill="FFFFFF"/>
            <w:noWrap/>
            <w:vAlign w:val="center"/>
            <w:hideMark/>
          </w:tcPr>
          <w:p w14:paraId="3375D264" w14:textId="77777777" w:rsidR="00784219" w:rsidRPr="00784219" w:rsidRDefault="00784219" w:rsidP="00784219">
            <w:pPr>
              <w:jc w:val="center"/>
              <w:rPr>
                <w:rFonts w:ascii="Calibri" w:eastAsia="Times New Roman" w:hAnsi="Calibri" w:cs="Calibri"/>
                <w:color w:val="000000"/>
                <w:kern w:val="0"/>
                <w:sz w:val="20"/>
                <w:szCs w:val="20"/>
                <w14:ligatures w14:val="none"/>
              </w:rPr>
            </w:pPr>
            <w:r w:rsidRPr="00784219">
              <w:rPr>
                <w:rFonts w:ascii="Calibri" w:eastAsia="Times New Roman" w:hAnsi="Calibri" w:cs="Calibri"/>
                <w:color w:val="0F9ED5" w:themeColor="accent4"/>
                <w:kern w:val="0"/>
                <w:sz w:val="20"/>
                <w:szCs w:val="20"/>
                <w14:ligatures w14:val="none"/>
              </w:rPr>
              <w:t>4</w:t>
            </w:r>
          </w:p>
        </w:tc>
        <w:tc>
          <w:tcPr>
            <w:tcW w:w="699" w:type="pct"/>
            <w:tcBorders>
              <w:top w:val="nil"/>
              <w:left w:val="nil"/>
              <w:bottom w:val="nil"/>
              <w:right w:val="nil"/>
            </w:tcBorders>
            <w:shd w:val="clear" w:color="000000" w:fill="FFFFFF"/>
            <w:noWrap/>
            <w:vAlign w:val="center"/>
            <w:hideMark/>
          </w:tcPr>
          <w:p w14:paraId="4A15165A"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3</w:t>
            </w:r>
          </w:p>
        </w:tc>
      </w:tr>
      <w:tr w:rsidR="00784219" w:rsidRPr="00784219" w14:paraId="14314083" w14:textId="77777777" w:rsidTr="00784219">
        <w:trPr>
          <w:trHeight w:val="300"/>
        </w:trPr>
        <w:tc>
          <w:tcPr>
            <w:tcW w:w="1130" w:type="pct"/>
            <w:tcBorders>
              <w:top w:val="nil"/>
              <w:left w:val="nil"/>
              <w:bottom w:val="nil"/>
              <w:right w:val="nil"/>
            </w:tcBorders>
            <w:vAlign w:val="bottom"/>
            <w:hideMark/>
          </w:tcPr>
          <w:p w14:paraId="02375DF6"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211C69E1"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Commercial Natural Gas Rate</w:t>
            </w:r>
          </w:p>
        </w:tc>
        <w:tc>
          <w:tcPr>
            <w:tcW w:w="729" w:type="pct"/>
            <w:tcBorders>
              <w:top w:val="nil"/>
              <w:left w:val="nil"/>
              <w:bottom w:val="nil"/>
              <w:right w:val="nil"/>
            </w:tcBorders>
            <w:shd w:val="clear" w:color="000000" w:fill="FFFFFF"/>
            <w:noWrap/>
            <w:vAlign w:val="center"/>
            <w:hideMark/>
          </w:tcPr>
          <w:p w14:paraId="5A16A977"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2</w:t>
            </w:r>
          </w:p>
        </w:tc>
        <w:tc>
          <w:tcPr>
            <w:tcW w:w="699" w:type="pct"/>
            <w:tcBorders>
              <w:top w:val="nil"/>
              <w:left w:val="nil"/>
              <w:bottom w:val="nil"/>
              <w:right w:val="nil"/>
            </w:tcBorders>
            <w:shd w:val="clear" w:color="000000" w:fill="FFFFFF"/>
            <w:noWrap/>
            <w:vAlign w:val="center"/>
            <w:hideMark/>
          </w:tcPr>
          <w:p w14:paraId="32702B13"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2</w:t>
            </w:r>
          </w:p>
        </w:tc>
      </w:tr>
      <w:tr w:rsidR="00784219" w:rsidRPr="00784219" w14:paraId="08500D6D" w14:textId="77777777" w:rsidTr="00784219">
        <w:trPr>
          <w:trHeight w:val="525"/>
        </w:trPr>
        <w:tc>
          <w:tcPr>
            <w:tcW w:w="1130" w:type="pct"/>
            <w:tcBorders>
              <w:top w:val="nil"/>
              <w:left w:val="nil"/>
              <w:bottom w:val="nil"/>
              <w:right w:val="nil"/>
            </w:tcBorders>
            <w:vAlign w:val="bottom"/>
            <w:hideMark/>
          </w:tcPr>
          <w:p w14:paraId="40849571"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3965DE34"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Industrial Natural Gas Rate</w:t>
            </w:r>
          </w:p>
        </w:tc>
        <w:tc>
          <w:tcPr>
            <w:tcW w:w="729" w:type="pct"/>
            <w:tcBorders>
              <w:top w:val="nil"/>
              <w:left w:val="nil"/>
              <w:bottom w:val="nil"/>
              <w:right w:val="nil"/>
            </w:tcBorders>
            <w:shd w:val="clear" w:color="000000" w:fill="FFFFFF"/>
            <w:noWrap/>
            <w:vAlign w:val="center"/>
            <w:hideMark/>
          </w:tcPr>
          <w:p w14:paraId="140A35AE"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5</w:t>
            </w:r>
          </w:p>
        </w:tc>
        <w:tc>
          <w:tcPr>
            <w:tcW w:w="699" w:type="pct"/>
            <w:tcBorders>
              <w:top w:val="nil"/>
              <w:left w:val="nil"/>
              <w:bottom w:val="nil"/>
              <w:right w:val="nil"/>
            </w:tcBorders>
            <w:shd w:val="clear" w:color="000000" w:fill="FFFFFF"/>
            <w:noWrap/>
            <w:vAlign w:val="center"/>
            <w:hideMark/>
          </w:tcPr>
          <w:p w14:paraId="66B9FDF2"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5</w:t>
            </w:r>
          </w:p>
        </w:tc>
      </w:tr>
      <w:tr w:rsidR="00784219" w:rsidRPr="00784219" w14:paraId="1B95ACA7" w14:textId="77777777" w:rsidTr="00784219">
        <w:trPr>
          <w:trHeight w:val="300"/>
        </w:trPr>
        <w:tc>
          <w:tcPr>
            <w:tcW w:w="1130" w:type="pct"/>
            <w:tcBorders>
              <w:top w:val="nil"/>
              <w:left w:val="nil"/>
              <w:bottom w:val="nil"/>
              <w:right w:val="nil"/>
            </w:tcBorders>
            <w:vAlign w:val="bottom"/>
            <w:hideMark/>
          </w:tcPr>
          <w:p w14:paraId="021FC047"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nil"/>
              <w:right w:val="nil"/>
            </w:tcBorders>
            <w:shd w:val="clear" w:color="000000" w:fill="FFFFFF"/>
            <w:noWrap/>
            <w:vAlign w:val="center"/>
            <w:hideMark/>
          </w:tcPr>
          <w:p w14:paraId="172027AE"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Gasoline</w:t>
            </w:r>
          </w:p>
        </w:tc>
        <w:tc>
          <w:tcPr>
            <w:tcW w:w="729" w:type="pct"/>
            <w:tcBorders>
              <w:top w:val="nil"/>
              <w:left w:val="nil"/>
              <w:bottom w:val="nil"/>
              <w:right w:val="nil"/>
            </w:tcBorders>
            <w:shd w:val="clear" w:color="000000" w:fill="FFFFFF"/>
            <w:noWrap/>
            <w:vAlign w:val="center"/>
            <w:hideMark/>
          </w:tcPr>
          <w:p w14:paraId="479F076B" w14:textId="77777777" w:rsidR="00784219" w:rsidRPr="00784219" w:rsidRDefault="00784219" w:rsidP="00784219">
            <w:pPr>
              <w:jc w:val="center"/>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1</w:t>
            </w:r>
          </w:p>
        </w:tc>
        <w:tc>
          <w:tcPr>
            <w:tcW w:w="699" w:type="pct"/>
            <w:tcBorders>
              <w:top w:val="nil"/>
              <w:left w:val="nil"/>
              <w:bottom w:val="nil"/>
              <w:right w:val="nil"/>
            </w:tcBorders>
            <w:shd w:val="clear" w:color="000000" w:fill="FFFFFF"/>
            <w:noWrap/>
            <w:vAlign w:val="center"/>
            <w:hideMark/>
          </w:tcPr>
          <w:p w14:paraId="3AEC701C"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1</w:t>
            </w:r>
          </w:p>
        </w:tc>
      </w:tr>
      <w:tr w:rsidR="00784219" w:rsidRPr="00784219" w14:paraId="7033A3F6" w14:textId="77777777" w:rsidTr="00784219">
        <w:trPr>
          <w:trHeight w:val="465"/>
        </w:trPr>
        <w:tc>
          <w:tcPr>
            <w:tcW w:w="1130" w:type="pct"/>
            <w:tcBorders>
              <w:top w:val="nil"/>
              <w:left w:val="nil"/>
              <w:bottom w:val="nil"/>
              <w:right w:val="nil"/>
            </w:tcBorders>
            <w:vAlign w:val="bottom"/>
            <w:hideMark/>
          </w:tcPr>
          <w:p w14:paraId="580D4B46" w14:textId="77777777" w:rsidR="00784219" w:rsidRPr="00784219" w:rsidRDefault="00784219" w:rsidP="00784219">
            <w:pPr>
              <w:jc w:val="center"/>
              <w:rPr>
                <w:rFonts w:ascii="Calibri" w:eastAsia="Times New Roman" w:hAnsi="Calibri" w:cs="Calibri"/>
                <w:kern w:val="0"/>
                <w:sz w:val="20"/>
                <w:szCs w:val="20"/>
                <w14:ligatures w14:val="none"/>
              </w:rPr>
            </w:pPr>
          </w:p>
        </w:tc>
        <w:tc>
          <w:tcPr>
            <w:tcW w:w="2442" w:type="pct"/>
            <w:tcBorders>
              <w:top w:val="nil"/>
              <w:left w:val="nil"/>
              <w:bottom w:val="single" w:sz="8" w:space="0" w:color="auto"/>
              <w:right w:val="nil"/>
            </w:tcBorders>
            <w:shd w:val="clear" w:color="000000" w:fill="FFFFFF"/>
            <w:noWrap/>
            <w:vAlign w:val="center"/>
            <w:hideMark/>
          </w:tcPr>
          <w:p w14:paraId="110D96A6"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Diesel</w:t>
            </w:r>
          </w:p>
        </w:tc>
        <w:tc>
          <w:tcPr>
            <w:tcW w:w="729" w:type="pct"/>
            <w:tcBorders>
              <w:top w:val="nil"/>
              <w:left w:val="nil"/>
              <w:bottom w:val="single" w:sz="8" w:space="0" w:color="auto"/>
              <w:right w:val="nil"/>
            </w:tcBorders>
            <w:shd w:val="clear" w:color="000000" w:fill="FFFFFF"/>
            <w:noWrap/>
            <w:vAlign w:val="center"/>
            <w:hideMark/>
          </w:tcPr>
          <w:p w14:paraId="51590617" w14:textId="77777777" w:rsidR="00784219" w:rsidRPr="00784219" w:rsidRDefault="00784219" w:rsidP="00784219">
            <w:pPr>
              <w:jc w:val="center"/>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1</w:t>
            </w:r>
          </w:p>
        </w:tc>
        <w:tc>
          <w:tcPr>
            <w:tcW w:w="699" w:type="pct"/>
            <w:tcBorders>
              <w:top w:val="nil"/>
              <w:left w:val="nil"/>
              <w:bottom w:val="single" w:sz="8" w:space="0" w:color="auto"/>
              <w:right w:val="nil"/>
            </w:tcBorders>
            <w:shd w:val="clear" w:color="000000" w:fill="FFFFFF"/>
            <w:noWrap/>
            <w:vAlign w:val="center"/>
            <w:hideMark/>
          </w:tcPr>
          <w:p w14:paraId="5F4B8B80" w14:textId="77777777" w:rsidR="00784219" w:rsidRPr="00784219" w:rsidRDefault="00784219" w:rsidP="00784219">
            <w:pPr>
              <w:jc w:val="center"/>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1</w:t>
            </w:r>
          </w:p>
        </w:tc>
      </w:tr>
      <w:tr w:rsidR="00784219" w:rsidRPr="00784219" w14:paraId="26A26540" w14:textId="77777777" w:rsidTr="00784219">
        <w:trPr>
          <w:trHeight w:val="465"/>
        </w:trPr>
        <w:tc>
          <w:tcPr>
            <w:tcW w:w="5000" w:type="pct"/>
            <w:gridSpan w:val="4"/>
            <w:tcBorders>
              <w:top w:val="nil"/>
              <w:left w:val="nil"/>
              <w:bottom w:val="nil"/>
              <w:right w:val="nil"/>
            </w:tcBorders>
            <w:vAlign w:val="bottom"/>
            <w:hideMark/>
          </w:tcPr>
          <w:p w14:paraId="127E90C0" w14:textId="77777777" w:rsidR="00C6323B" w:rsidRDefault="00C6323B" w:rsidP="00784219">
            <w:pPr>
              <w:rPr>
                <w:rFonts w:ascii="Calibri" w:eastAsia="Times New Roman" w:hAnsi="Calibri" w:cs="Calibri"/>
                <w:color w:val="000000"/>
                <w:kern w:val="0"/>
                <w14:ligatures w14:val="none"/>
              </w:rPr>
            </w:pPr>
          </w:p>
          <w:p w14:paraId="6A1BEB78" w14:textId="5B647C45" w:rsidR="00C6323B" w:rsidRDefault="00C6323B" w:rsidP="0078421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California continues to the highest or near the highest energy costs among the contiguous states, with residential natural gas rates marginally improved to 4</w:t>
            </w:r>
            <w:r w:rsidRPr="00C6323B">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highest and average residential electricity bill marginally worse at 19</w:t>
            </w:r>
            <w:r w:rsidRPr="00C6323B">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highest in spite of the state’s more favorable climate conditions.  </w:t>
            </w:r>
          </w:p>
          <w:p w14:paraId="45A6D814" w14:textId="77777777" w:rsidR="007F3C8E" w:rsidRDefault="007F3C8E" w:rsidP="00784219">
            <w:pPr>
              <w:rPr>
                <w:rFonts w:ascii="Calibri" w:eastAsia="Times New Roman" w:hAnsi="Calibri" w:cs="Calibri"/>
                <w:color w:val="000000"/>
                <w:kern w:val="0"/>
                <w14:ligatures w14:val="none"/>
              </w:rPr>
            </w:pPr>
          </w:p>
          <w:p w14:paraId="503B2213" w14:textId="6BC6139C" w:rsidR="007F3C8E" w:rsidRDefault="007F3C8E" w:rsidP="0078421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Fuel prices again showed little relief, with the average May gasoline price 2.7% higher (compared to 7.2% higher for the rest of the US) and diesel marginally lower at 2.5% (vs. 0.3% higher for the rest of the US.  In the more recent weekly data from US EIA, </w:t>
            </w:r>
            <w:r w:rsidR="001B5AD7">
              <w:rPr>
                <w:rFonts w:ascii="Calibri" w:eastAsia="Times New Roman" w:hAnsi="Calibri" w:cs="Calibri"/>
                <w:color w:val="000000"/>
                <w:kern w:val="0"/>
                <w14:ligatures w14:val="none"/>
              </w:rPr>
              <w:t xml:space="preserve">the price increase for gasoline has shown minor easing in recent weeks in California and a somewhat more apparent effect in the US average as previous refinery issues have been resolved.  Similar trends are also seen in </w:t>
            </w:r>
            <w:r w:rsidR="004C0D2A">
              <w:rPr>
                <w:rFonts w:ascii="Calibri" w:eastAsia="Times New Roman" w:hAnsi="Calibri" w:cs="Calibri"/>
                <w:color w:val="000000"/>
                <w:kern w:val="0"/>
                <w14:ligatures w14:val="none"/>
              </w:rPr>
              <w:t>more constrained diesel market</w:t>
            </w:r>
            <w:r w:rsidR="001B5AD7">
              <w:rPr>
                <w:rFonts w:ascii="Calibri" w:eastAsia="Times New Roman" w:hAnsi="Calibri" w:cs="Calibri"/>
                <w:color w:val="000000"/>
                <w:kern w:val="0"/>
                <w14:ligatures w14:val="none"/>
              </w:rPr>
              <w:t xml:space="preserve"> but with the price increases down more from the previous highs at the beginning of April.</w:t>
            </w:r>
          </w:p>
          <w:p w14:paraId="71CAAD14" w14:textId="77777777" w:rsidR="001B5AD7" w:rsidRDefault="001B5AD7" w:rsidP="00784219">
            <w:pPr>
              <w:rPr>
                <w:rFonts w:ascii="Calibri" w:eastAsia="Times New Roman" w:hAnsi="Calibri" w:cs="Calibri"/>
                <w:color w:val="000000"/>
                <w:kern w:val="0"/>
                <w14:ligatures w14:val="none"/>
              </w:rPr>
            </w:pPr>
          </w:p>
          <w:p w14:paraId="5B6CD34E" w14:textId="210AFD83" w:rsidR="001B5AD7" w:rsidRDefault="001B5AD7" w:rsidP="001B5AD7">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2921C9F0" wp14:editId="17FF0180">
                  <wp:extent cx="3969385" cy="2392325"/>
                  <wp:effectExtent l="0" t="0" r="0" b="8255"/>
                  <wp:docPr id="151522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6771" cy="2396777"/>
                          </a:xfrm>
                          <a:prstGeom prst="rect">
                            <a:avLst/>
                          </a:prstGeom>
                          <a:noFill/>
                        </pic:spPr>
                      </pic:pic>
                    </a:graphicData>
                  </a:graphic>
                </wp:inline>
              </w:drawing>
            </w:r>
          </w:p>
          <w:p w14:paraId="159EEF4A" w14:textId="77777777" w:rsidR="001B5AD7" w:rsidRDefault="001B5AD7" w:rsidP="00784219">
            <w:pPr>
              <w:rPr>
                <w:rFonts w:ascii="Calibri" w:eastAsia="Times New Roman" w:hAnsi="Calibri" w:cs="Calibri"/>
                <w:color w:val="000000"/>
                <w:kern w:val="0"/>
                <w14:ligatures w14:val="none"/>
              </w:rPr>
            </w:pPr>
          </w:p>
          <w:p w14:paraId="0A195A65" w14:textId="3E6B51E3" w:rsidR="001B5AD7" w:rsidRDefault="001B5AD7" w:rsidP="001B5AD7">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514BDEB9" wp14:editId="021051FD">
                  <wp:extent cx="3998144" cy="2406650"/>
                  <wp:effectExtent l="0" t="0" r="2540" b="0"/>
                  <wp:docPr id="398347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4031" cy="2416213"/>
                          </a:xfrm>
                          <a:prstGeom prst="rect">
                            <a:avLst/>
                          </a:prstGeom>
                          <a:noFill/>
                        </pic:spPr>
                      </pic:pic>
                    </a:graphicData>
                  </a:graphic>
                </wp:inline>
              </w:drawing>
            </w:r>
          </w:p>
          <w:p w14:paraId="1B708A2D" w14:textId="77777777" w:rsidR="001B5AD7" w:rsidRDefault="001B5AD7" w:rsidP="00784219">
            <w:pPr>
              <w:rPr>
                <w:rFonts w:ascii="Calibri" w:eastAsia="Times New Roman" w:hAnsi="Calibri" w:cs="Calibri"/>
                <w:color w:val="000000"/>
                <w:kern w:val="0"/>
                <w14:ligatures w14:val="none"/>
              </w:rPr>
            </w:pPr>
          </w:p>
          <w:p w14:paraId="1A915C52" w14:textId="77777777" w:rsidR="001B5AD7" w:rsidRPr="00C6323B" w:rsidRDefault="001B5AD7" w:rsidP="00784219">
            <w:pPr>
              <w:rPr>
                <w:rFonts w:ascii="Calibri" w:eastAsia="Times New Roman" w:hAnsi="Calibri" w:cs="Calibri"/>
                <w:color w:val="000000"/>
                <w:kern w:val="0"/>
                <w14:ligatures w14:val="none"/>
              </w:rPr>
            </w:pPr>
          </w:p>
          <w:p w14:paraId="0A521F23" w14:textId="77777777" w:rsidR="00C6323B" w:rsidRPr="00C6323B" w:rsidRDefault="00C6323B" w:rsidP="00784219">
            <w:pPr>
              <w:rPr>
                <w:rFonts w:ascii="Calibri" w:eastAsia="Times New Roman" w:hAnsi="Calibri" w:cs="Calibri"/>
                <w:b/>
                <w:bCs/>
                <w:color w:val="000000"/>
                <w:kern w:val="0"/>
                <w14:ligatures w14:val="none"/>
              </w:rPr>
            </w:pPr>
          </w:p>
          <w:p w14:paraId="28A03F20" w14:textId="1C83E0C1" w:rsidR="00784219" w:rsidRPr="00784219" w:rsidRDefault="00784219" w:rsidP="00784219">
            <w:pPr>
              <w:rPr>
                <w:rFonts w:ascii="Calibri" w:eastAsia="Times New Roman" w:hAnsi="Calibri" w:cs="Calibri"/>
                <w:b/>
                <w:bCs/>
                <w:color w:val="000000"/>
                <w:kern w:val="0"/>
                <w:sz w:val="36"/>
                <w:szCs w:val="36"/>
                <w14:ligatures w14:val="none"/>
              </w:rPr>
            </w:pPr>
            <w:r w:rsidRPr="00784219">
              <w:rPr>
                <w:rFonts w:ascii="Calibri" w:eastAsia="Times New Roman" w:hAnsi="Calibri" w:cs="Calibri"/>
                <w:b/>
                <w:bCs/>
                <w:color w:val="000000"/>
                <w:kern w:val="0"/>
                <w:sz w:val="36"/>
                <w:szCs w:val="36"/>
                <w14:ligatures w14:val="none"/>
              </w:rPr>
              <w:t>Inflation</w:t>
            </w:r>
          </w:p>
        </w:tc>
      </w:tr>
      <w:tr w:rsidR="00784219" w:rsidRPr="00784219" w14:paraId="11F09EA1" w14:textId="77777777" w:rsidTr="00784219">
        <w:trPr>
          <w:trHeight w:val="705"/>
        </w:trPr>
        <w:tc>
          <w:tcPr>
            <w:tcW w:w="1130" w:type="pct"/>
            <w:tcBorders>
              <w:top w:val="nil"/>
              <w:left w:val="nil"/>
              <w:bottom w:val="nil"/>
              <w:right w:val="nil"/>
            </w:tcBorders>
            <w:vAlign w:val="bottom"/>
            <w:hideMark/>
          </w:tcPr>
          <w:p w14:paraId="3F130BB0" w14:textId="0EFD0403"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FF0000"/>
                <w:kern w:val="0"/>
                <w:sz w:val="63"/>
                <w:szCs w:val="63"/>
                <w14:ligatures w14:val="none"/>
              </w:rPr>
              <w:lastRenderedPageBreak/>
              <w:t>3.</w:t>
            </w:r>
            <w:r w:rsidR="00857C02">
              <w:rPr>
                <w:rFonts w:ascii="Calibri" w:eastAsia="Times New Roman" w:hAnsi="Calibri" w:cs="Calibri"/>
                <w:b/>
                <w:bCs/>
                <w:color w:val="FF0000"/>
                <w:kern w:val="0"/>
                <w:sz w:val="63"/>
                <w:szCs w:val="63"/>
                <w14:ligatures w14:val="none"/>
              </w:rPr>
              <w:t>3</w:t>
            </w:r>
            <w:r w:rsidRPr="00784219">
              <w:rPr>
                <w:rFonts w:ascii="Calibri" w:eastAsia="Times New Roman" w:hAnsi="Calibri" w:cs="Calibri"/>
                <w:b/>
                <w:bCs/>
                <w:color w:val="FF0000"/>
                <w:kern w:val="0"/>
                <w:sz w:val="63"/>
                <w:szCs w:val="63"/>
                <w14:ligatures w14:val="none"/>
              </w:rPr>
              <w:t>%</w:t>
            </w:r>
          </w:p>
        </w:tc>
        <w:tc>
          <w:tcPr>
            <w:tcW w:w="3870" w:type="pct"/>
            <w:gridSpan w:val="3"/>
            <w:vMerge w:val="restart"/>
            <w:tcBorders>
              <w:top w:val="nil"/>
              <w:left w:val="nil"/>
              <w:bottom w:val="nil"/>
              <w:right w:val="nil"/>
            </w:tcBorders>
            <w:vAlign w:val="center"/>
            <w:hideMark/>
          </w:tcPr>
          <w:p w14:paraId="58B424B2" w14:textId="6A874FE8"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For the 12 months ending </w:t>
            </w:r>
            <w:r w:rsidR="00857C02">
              <w:rPr>
                <w:rFonts w:ascii="Calibri" w:eastAsia="Times New Roman" w:hAnsi="Calibri" w:cs="Calibri"/>
                <w:color w:val="000000"/>
                <w:kern w:val="0"/>
                <w14:ligatures w14:val="none"/>
              </w:rPr>
              <w:t>March</w:t>
            </w:r>
            <w:r w:rsidRPr="00784219">
              <w:rPr>
                <w:rFonts w:ascii="Calibri" w:eastAsia="Times New Roman" w:hAnsi="Calibri" w:cs="Calibri"/>
                <w:color w:val="000000"/>
                <w:kern w:val="0"/>
                <w14:ligatures w14:val="none"/>
              </w:rPr>
              <w:t>, the California CPI rose 3.</w:t>
            </w:r>
            <w:r w:rsidR="00857C02">
              <w:rPr>
                <w:rFonts w:ascii="Calibri" w:eastAsia="Times New Roman" w:hAnsi="Calibri" w:cs="Calibri"/>
                <w:color w:val="000000"/>
                <w:kern w:val="0"/>
                <w14:ligatures w14:val="none"/>
              </w:rPr>
              <w:t>3</w:t>
            </w:r>
            <w:r w:rsidRPr="00784219">
              <w:rPr>
                <w:rFonts w:ascii="Calibri" w:eastAsia="Times New Roman" w:hAnsi="Calibri" w:cs="Calibri"/>
                <w:color w:val="000000"/>
                <w:kern w:val="0"/>
                <w14:ligatures w14:val="none"/>
              </w:rPr>
              <w:t xml:space="preserve">%, </w:t>
            </w:r>
            <w:r w:rsidR="00857C02">
              <w:rPr>
                <w:rFonts w:ascii="Calibri" w:eastAsia="Times New Roman" w:hAnsi="Calibri" w:cs="Calibri"/>
                <w:color w:val="000000"/>
                <w:kern w:val="0"/>
                <w14:ligatures w14:val="none"/>
              </w:rPr>
              <w:t>up</w:t>
            </w:r>
            <w:r w:rsidRPr="00784219">
              <w:rPr>
                <w:rFonts w:ascii="Calibri" w:eastAsia="Times New Roman" w:hAnsi="Calibri" w:cs="Calibri"/>
                <w:color w:val="000000"/>
                <w:kern w:val="0"/>
                <w14:ligatures w14:val="none"/>
              </w:rPr>
              <w:t xml:space="preserve"> from 2.</w:t>
            </w:r>
            <w:r w:rsidR="00857C02">
              <w:rPr>
                <w:rFonts w:ascii="Calibri" w:eastAsia="Times New Roman" w:hAnsi="Calibri" w:cs="Calibri"/>
                <w:color w:val="000000"/>
                <w:kern w:val="0"/>
                <w14:ligatures w14:val="none"/>
              </w:rPr>
              <w:t>9</w:t>
            </w:r>
            <w:r w:rsidRPr="00784219">
              <w:rPr>
                <w:rFonts w:ascii="Calibri" w:eastAsia="Times New Roman" w:hAnsi="Calibri" w:cs="Calibri"/>
                <w:color w:val="000000"/>
                <w:kern w:val="0"/>
                <w14:ligatures w14:val="none"/>
              </w:rPr>
              <w:t xml:space="preserve">% for the year ending </w:t>
            </w:r>
            <w:r w:rsidR="00857C02">
              <w:rPr>
                <w:rFonts w:ascii="Calibri" w:eastAsia="Times New Roman" w:hAnsi="Calibri" w:cs="Calibri"/>
                <w:color w:val="000000"/>
                <w:kern w:val="0"/>
                <w14:ligatures w14:val="none"/>
              </w:rPr>
              <w:t>February</w:t>
            </w:r>
            <w:r w:rsidRPr="00784219">
              <w:rPr>
                <w:rFonts w:ascii="Calibri" w:eastAsia="Times New Roman" w:hAnsi="Calibri" w:cs="Calibri"/>
                <w:color w:val="000000"/>
                <w:kern w:val="0"/>
                <w14:ligatures w14:val="none"/>
              </w:rPr>
              <w:t xml:space="preserve">.  In the same period, the US CPI went to </w:t>
            </w:r>
            <w:r w:rsidR="00857C02">
              <w:rPr>
                <w:rFonts w:ascii="Calibri" w:eastAsia="Times New Roman" w:hAnsi="Calibri" w:cs="Calibri"/>
                <w:color w:val="000000"/>
                <w:kern w:val="0"/>
                <w14:ligatures w14:val="none"/>
              </w:rPr>
              <w:t>3.3</w:t>
            </w:r>
            <w:r w:rsidRPr="00784219">
              <w:rPr>
                <w:rFonts w:ascii="Calibri" w:eastAsia="Times New Roman" w:hAnsi="Calibri" w:cs="Calibri"/>
                <w:color w:val="000000"/>
                <w:kern w:val="0"/>
                <w14:ligatures w14:val="none"/>
              </w:rPr>
              <w:t xml:space="preserve">% in </w:t>
            </w:r>
            <w:r w:rsidR="00857C02">
              <w:rPr>
                <w:rFonts w:ascii="Calibri" w:eastAsia="Times New Roman" w:hAnsi="Calibri" w:cs="Calibri"/>
                <w:color w:val="000000"/>
                <w:kern w:val="0"/>
                <w14:ligatures w14:val="none"/>
              </w:rPr>
              <w:t>March</w:t>
            </w:r>
            <w:r w:rsidRPr="00784219">
              <w:rPr>
                <w:rFonts w:ascii="Calibri" w:eastAsia="Times New Roman" w:hAnsi="Calibri" w:cs="Calibri"/>
                <w:color w:val="000000"/>
                <w:kern w:val="0"/>
                <w14:ligatures w14:val="none"/>
              </w:rPr>
              <w:t xml:space="preserve"> from 2.</w:t>
            </w:r>
            <w:r w:rsidR="00857C02">
              <w:rPr>
                <w:rFonts w:ascii="Calibri" w:eastAsia="Times New Roman" w:hAnsi="Calibri" w:cs="Calibri"/>
                <w:color w:val="000000"/>
                <w:kern w:val="0"/>
                <w14:ligatures w14:val="none"/>
              </w:rPr>
              <w:t>4</w:t>
            </w:r>
            <w:r w:rsidRPr="00784219">
              <w:rPr>
                <w:rFonts w:ascii="Calibri" w:eastAsia="Times New Roman" w:hAnsi="Calibri" w:cs="Calibri"/>
                <w:color w:val="000000"/>
                <w:kern w:val="0"/>
                <w14:ligatures w14:val="none"/>
              </w:rPr>
              <w:t xml:space="preserve">% in </w:t>
            </w:r>
            <w:r w:rsidR="00857C02">
              <w:rPr>
                <w:rFonts w:ascii="Calibri" w:eastAsia="Times New Roman" w:hAnsi="Calibri" w:cs="Calibri"/>
                <w:color w:val="000000"/>
                <w:kern w:val="0"/>
                <w14:ligatures w14:val="none"/>
              </w:rPr>
              <w:t>February</w:t>
            </w:r>
            <w:r w:rsidRPr="00784219">
              <w:rPr>
                <w:rFonts w:ascii="Calibri" w:eastAsia="Times New Roman" w:hAnsi="Calibri" w:cs="Calibri"/>
                <w:color w:val="000000"/>
                <w:kern w:val="0"/>
                <w14:ligatures w14:val="none"/>
              </w:rPr>
              <w:t xml:space="preserve">.  Using the same Department of Finance weighting formula, Food at Home (groceries) rose </w:t>
            </w:r>
            <w:r w:rsidR="00857C02">
              <w:rPr>
                <w:rFonts w:ascii="Calibri" w:eastAsia="Times New Roman" w:hAnsi="Calibri" w:cs="Calibri"/>
                <w:color w:val="000000"/>
                <w:kern w:val="0"/>
                <w14:ligatures w14:val="none"/>
              </w:rPr>
              <w:t>2.9</w:t>
            </w:r>
            <w:r w:rsidRPr="00784219">
              <w:rPr>
                <w:rFonts w:ascii="Calibri" w:eastAsia="Times New Roman" w:hAnsi="Calibri" w:cs="Calibri"/>
                <w:color w:val="000000"/>
                <w:kern w:val="0"/>
                <w14:ligatures w14:val="none"/>
              </w:rPr>
              <w:t xml:space="preserve">% in California compared to </w:t>
            </w:r>
            <w:r w:rsidR="00857C02">
              <w:rPr>
                <w:rFonts w:ascii="Calibri" w:eastAsia="Times New Roman" w:hAnsi="Calibri" w:cs="Calibri"/>
                <w:color w:val="000000"/>
                <w:kern w:val="0"/>
                <w14:ligatures w14:val="none"/>
              </w:rPr>
              <w:t>1.9</w:t>
            </w:r>
            <w:r w:rsidRPr="00784219">
              <w:rPr>
                <w:rFonts w:ascii="Calibri" w:eastAsia="Times New Roman" w:hAnsi="Calibri" w:cs="Calibri"/>
                <w:color w:val="000000"/>
                <w:kern w:val="0"/>
                <w14:ligatures w14:val="none"/>
              </w:rPr>
              <w:t xml:space="preserve">% for the US.  Food Away from Home (restaurants and takeout) rose </w:t>
            </w:r>
            <w:r w:rsidR="00857C02">
              <w:rPr>
                <w:rFonts w:ascii="Calibri" w:eastAsia="Times New Roman" w:hAnsi="Calibri" w:cs="Calibri"/>
                <w:color w:val="000000"/>
                <w:kern w:val="0"/>
                <w14:ligatures w14:val="none"/>
              </w:rPr>
              <w:t>3.2</w:t>
            </w:r>
            <w:r w:rsidRPr="00784219">
              <w:rPr>
                <w:rFonts w:ascii="Calibri" w:eastAsia="Times New Roman" w:hAnsi="Calibri" w:cs="Calibri"/>
                <w:color w:val="000000"/>
                <w:kern w:val="0"/>
                <w14:ligatures w14:val="none"/>
              </w:rPr>
              <w:t>% compared to the US at 3.</w:t>
            </w:r>
            <w:r w:rsidR="00857C02">
              <w:rPr>
                <w:rFonts w:ascii="Calibri" w:eastAsia="Times New Roman" w:hAnsi="Calibri" w:cs="Calibri"/>
                <w:color w:val="000000"/>
                <w:kern w:val="0"/>
                <w14:ligatures w14:val="none"/>
              </w:rPr>
              <w:t>8</w:t>
            </w:r>
            <w:r w:rsidRPr="00784219">
              <w:rPr>
                <w:rFonts w:ascii="Calibri" w:eastAsia="Times New Roman" w:hAnsi="Calibri" w:cs="Calibri"/>
                <w:color w:val="000000"/>
                <w:kern w:val="0"/>
                <w14:ligatures w14:val="none"/>
              </w:rPr>
              <w:t>%.</w:t>
            </w:r>
          </w:p>
        </w:tc>
      </w:tr>
      <w:tr w:rsidR="00784219" w:rsidRPr="00784219" w14:paraId="424D4346" w14:textId="77777777" w:rsidTr="00784219">
        <w:trPr>
          <w:trHeight w:val="810"/>
        </w:trPr>
        <w:tc>
          <w:tcPr>
            <w:tcW w:w="1130" w:type="pct"/>
            <w:tcBorders>
              <w:top w:val="nil"/>
              <w:left w:val="nil"/>
              <w:bottom w:val="nil"/>
              <w:right w:val="nil"/>
            </w:tcBorders>
            <w:vAlign w:val="bottom"/>
            <w:hideMark/>
          </w:tcPr>
          <w:p w14:paraId="5702316C" w14:textId="4436B2DA"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Increase Since </w:t>
            </w:r>
            <w:r w:rsidR="00C6323B">
              <w:rPr>
                <w:rFonts w:ascii="Calibri" w:eastAsia="Times New Roman" w:hAnsi="Calibri" w:cs="Calibri"/>
                <w:color w:val="000000"/>
                <w:kern w:val="0"/>
                <w14:ligatures w14:val="none"/>
              </w:rPr>
              <w:t>March 2025</w:t>
            </w:r>
          </w:p>
        </w:tc>
        <w:tc>
          <w:tcPr>
            <w:tcW w:w="3870" w:type="pct"/>
            <w:gridSpan w:val="3"/>
            <w:vMerge/>
            <w:tcBorders>
              <w:top w:val="nil"/>
              <w:left w:val="nil"/>
              <w:bottom w:val="nil"/>
              <w:right w:val="nil"/>
            </w:tcBorders>
            <w:vAlign w:val="center"/>
            <w:hideMark/>
          </w:tcPr>
          <w:p w14:paraId="0A2ED926"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4A872682" w14:textId="77777777" w:rsidTr="00784219">
        <w:trPr>
          <w:trHeight w:val="300"/>
        </w:trPr>
        <w:tc>
          <w:tcPr>
            <w:tcW w:w="1130" w:type="pct"/>
            <w:tcBorders>
              <w:top w:val="nil"/>
              <w:left w:val="nil"/>
              <w:bottom w:val="nil"/>
              <w:right w:val="nil"/>
            </w:tcBorders>
            <w:vAlign w:val="bottom"/>
            <w:hideMark/>
          </w:tcPr>
          <w:p w14:paraId="291A9E50"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noWrap/>
            <w:vAlign w:val="bottom"/>
            <w:hideMark/>
          </w:tcPr>
          <w:p w14:paraId="7D381A4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6C55375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1C38CFC3"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7DA8604" w14:textId="77777777" w:rsidTr="00784219">
        <w:trPr>
          <w:trHeight w:val="300"/>
        </w:trPr>
        <w:tc>
          <w:tcPr>
            <w:tcW w:w="1130" w:type="pct"/>
            <w:tcBorders>
              <w:top w:val="nil"/>
              <w:left w:val="nil"/>
              <w:bottom w:val="nil"/>
              <w:right w:val="nil"/>
            </w:tcBorders>
            <w:vAlign w:val="bottom"/>
            <w:hideMark/>
          </w:tcPr>
          <w:p w14:paraId="3DDD2BA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noWrap/>
            <w:vAlign w:val="bottom"/>
            <w:hideMark/>
          </w:tcPr>
          <w:p w14:paraId="68E1A5F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33A933A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7D2F3A3F"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1165668" w14:textId="77777777" w:rsidTr="00784219">
        <w:trPr>
          <w:trHeight w:val="630"/>
        </w:trPr>
        <w:tc>
          <w:tcPr>
            <w:tcW w:w="5000" w:type="pct"/>
            <w:gridSpan w:val="4"/>
            <w:tcBorders>
              <w:top w:val="nil"/>
              <w:left w:val="nil"/>
              <w:bottom w:val="nil"/>
              <w:right w:val="nil"/>
            </w:tcBorders>
            <w:vAlign w:val="center"/>
            <w:hideMark/>
          </w:tcPr>
          <w:p w14:paraId="3553F622"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vs. Rest of US Fuel Price Gap at 41% Premium</w:t>
            </w:r>
          </w:p>
        </w:tc>
      </w:tr>
      <w:tr w:rsidR="00784219" w:rsidRPr="00784219" w14:paraId="62636C10" w14:textId="77777777" w:rsidTr="00784219">
        <w:trPr>
          <w:trHeight w:val="300"/>
        </w:trPr>
        <w:tc>
          <w:tcPr>
            <w:tcW w:w="1130" w:type="pct"/>
            <w:tcBorders>
              <w:top w:val="nil"/>
              <w:left w:val="nil"/>
              <w:bottom w:val="nil"/>
              <w:right w:val="nil"/>
            </w:tcBorders>
            <w:vAlign w:val="bottom"/>
            <w:hideMark/>
          </w:tcPr>
          <w:p w14:paraId="00FDCEBE"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23F1055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7066F54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8DBC6B9"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05C680F" w14:textId="77777777" w:rsidTr="00784219">
        <w:trPr>
          <w:trHeight w:val="810"/>
        </w:trPr>
        <w:tc>
          <w:tcPr>
            <w:tcW w:w="1130" w:type="pct"/>
            <w:tcBorders>
              <w:top w:val="nil"/>
              <w:left w:val="nil"/>
              <w:bottom w:val="nil"/>
              <w:right w:val="nil"/>
            </w:tcBorders>
            <w:vAlign w:val="bottom"/>
            <w:hideMark/>
          </w:tcPr>
          <w:p w14:paraId="1B359F3F"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0F9ED5" w:themeColor="accent4"/>
                <w:kern w:val="0"/>
                <w:sz w:val="63"/>
                <w:szCs w:val="63"/>
                <w14:ligatures w14:val="none"/>
              </w:rPr>
              <w:lastRenderedPageBreak/>
              <w:t>$1.78</w:t>
            </w:r>
          </w:p>
        </w:tc>
        <w:tc>
          <w:tcPr>
            <w:tcW w:w="3870" w:type="pct"/>
            <w:gridSpan w:val="3"/>
            <w:vMerge w:val="restart"/>
            <w:tcBorders>
              <w:top w:val="nil"/>
              <w:left w:val="nil"/>
              <w:bottom w:val="nil"/>
              <w:right w:val="nil"/>
            </w:tcBorders>
            <w:vAlign w:val="center"/>
            <w:hideMark/>
          </w:tcPr>
          <w:p w14:paraId="732AE9E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The May average price per gallon of regular gasoline in California rose 17 cents from April to $6.11.  The California regulatory and tax premium above the average for the US other than California ($4.33) eased to $1.78, a 41.0% difference.</w:t>
            </w:r>
          </w:p>
        </w:tc>
      </w:tr>
      <w:tr w:rsidR="00784219" w:rsidRPr="00784219" w14:paraId="1CEE372C" w14:textId="77777777" w:rsidTr="00784219">
        <w:trPr>
          <w:trHeight w:val="900"/>
        </w:trPr>
        <w:tc>
          <w:tcPr>
            <w:tcW w:w="1130" w:type="pct"/>
            <w:tcBorders>
              <w:top w:val="nil"/>
              <w:left w:val="nil"/>
              <w:bottom w:val="nil"/>
              <w:right w:val="nil"/>
            </w:tcBorders>
            <w:vAlign w:val="bottom"/>
            <w:hideMark/>
          </w:tcPr>
          <w:p w14:paraId="0410EE2E"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Price Per Gallon</w:t>
            </w:r>
            <w:r w:rsidRPr="00784219">
              <w:rPr>
                <w:rFonts w:ascii="Calibri" w:eastAsia="Times New Roman" w:hAnsi="Calibri" w:cs="Calibri"/>
                <w:color w:val="000000"/>
                <w:kern w:val="0"/>
                <w14:ligatures w14:val="none"/>
              </w:rPr>
              <w:br/>
              <w:t>Above Other States</w:t>
            </w:r>
            <w:r w:rsidRPr="00784219">
              <w:rPr>
                <w:rFonts w:ascii="Calibri" w:eastAsia="Times New Roman" w:hAnsi="Calibri" w:cs="Calibri"/>
                <w:color w:val="000000"/>
                <w:kern w:val="0"/>
                <w14:ligatures w14:val="none"/>
              </w:rPr>
              <w:br/>
              <w:t xml:space="preserve">(CA Average) </w:t>
            </w:r>
          </w:p>
        </w:tc>
        <w:tc>
          <w:tcPr>
            <w:tcW w:w="3870" w:type="pct"/>
            <w:gridSpan w:val="3"/>
            <w:vMerge/>
            <w:tcBorders>
              <w:top w:val="nil"/>
              <w:left w:val="nil"/>
              <w:bottom w:val="nil"/>
              <w:right w:val="nil"/>
            </w:tcBorders>
            <w:vAlign w:val="center"/>
            <w:hideMark/>
          </w:tcPr>
          <w:p w14:paraId="188E0F50"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40A9F703" w14:textId="77777777" w:rsidTr="00784219">
        <w:trPr>
          <w:trHeight w:val="300"/>
        </w:trPr>
        <w:tc>
          <w:tcPr>
            <w:tcW w:w="1130" w:type="pct"/>
            <w:tcBorders>
              <w:top w:val="nil"/>
              <w:left w:val="nil"/>
              <w:bottom w:val="nil"/>
              <w:right w:val="nil"/>
            </w:tcBorders>
            <w:vAlign w:val="bottom"/>
            <w:hideMark/>
          </w:tcPr>
          <w:p w14:paraId="79C754EB"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noWrap/>
            <w:vAlign w:val="bottom"/>
            <w:hideMark/>
          </w:tcPr>
          <w:p w14:paraId="6F11B59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156FD280"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7DEB22FB"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96CAB4D" w14:textId="77777777" w:rsidTr="00784219">
        <w:trPr>
          <w:trHeight w:val="780"/>
        </w:trPr>
        <w:tc>
          <w:tcPr>
            <w:tcW w:w="1130" w:type="pct"/>
            <w:tcBorders>
              <w:top w:val="nil"/>
              <w:left w:val="nil"/>
              <w:bottom w:val="nil"/>
              <w:right w:val="nil"/>
            </w:tcBorders>
            <w:vAlign w:val="bottom"/>
            <w:hideMark/>
          </w:tcPr>
          <w:p w14:paraId="5376036F"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FF0000"/>
                <w:kern w:val="0"/>
                <w:sz w:val="63"/>
                <w:szCs w:val="63"/>
                <w14:ligatures w14:val="none"/>
              </w:rPr>
              <w:t>1st</w:t>
            </w:r>
          </w:p>
        </w:tc>
        <w:tc>
          <w:tcPr>
            <w:tcW w:w="3870" w:type="pct"/>
            <w:gridSpan w:val="3"/>
            <w:vMerge w:val="restart"/>
            <w:tcBorders>
              <w:top w:val="nil"/>
              <w:left w:val="nil"/>
              <w:bottom w:val="nil"/>
              <w:right w:val="nil"/>
            </w:tcBorders>
            <w:vAlign w:val="center"/>
            <w:hideMark/>
          </w:tcPr>
          <w:p w14:paraId="716E8EE4"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In May, California had the highest gasoline price among the contiguous states and DC.  Californians paid $2.17 a gallon more than consumers in Oklahoma, the state with the lowest price.</w:t>
            </w:r>
          </w:p>
        </w:tc>
      </w:tr>
      <w:tr w:rsidR="00784219" w:rsidRPr="00784219" w14:paraId="1786CFD9" w14:textId="77777777" w:rsidTr="00784219">
        <w:trPr>
          <w:trHeight w:val="600"/>
        </w:trPr>
        <w:tc>
          <w:tcPr>
            <w:tcW w:w="1130" w:type="pct"/>
            <w:tcBorders>
              <w:top w:val="nil"/>
              <w:left w:val="nil"/>
              <w:bottom w:val="nil"/>
              <w:right w:val="nil"/>
            </w:tcBorders>
            <w:vAlign w:val="bottom"/>
            <w:hideMark/>
          </w:tcPr>
          <w:p w14:paraId="18F48729"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Ranked by </w:t>
            </w:r>
            <w:r w:rsidRPr="00784219">
              <w:rPr>
                <w:rFonts w:ascii="Calibri" w:eastAsia="Times New Roman" w:hAnsi="Calibri" w:cs="Calibri"/>
                <w:color w:val="000000"/>
                <w:kern w:val="0"/>
                <w14:ligatures w14:val="none"/>
              </w:rPr>
              <w:br/>
              <w:t>price</w:t>
            </w:r>
          </w:p>
        </w:tc>
        <w:tc>
          <w:tcPr>
            <w:tcW w:w="3870" w:type="pct"/>
            <w:gridSpan w:val="3"/>
            <w:vMerge/>
            <w:tcBorders>
              <w:top w:val="nil"/>
              <w:left w:val="nil"/>
              <w:bottom w:val="nil"/>
              <w:right w:val="nil"/>
            </w:tcBorders>
            <w:vAlign w:val="center"/>
            <w:hideMark/>
          </w:tcPr>
          <w:p w14:paraId="77F1EFBB"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1A8B1D61" w14:textId="77777777" w:rsidTr="00784219">
        <w:trPr>
          <w:trHeight w:val="330"/>
        </w:trPr>
        <w:tc>
          <w:tcPr>
            <w:tcW w:w="1130" w:type="pct"/>
            <w:tcBorders>
              <w:top w:val="nil"/>
              <w:left w:val="nil"/>
              <w:bottom w:val="nil"/>
              <w:right w:val="nil"/>
            </w:tcBorders>
            <w:vAlign w:val="bottom"/>
            <w:hideMark/>
          </w:tcPr>
          <w:p w14:paraId="29E07580"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230875C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169B620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620CA7B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0FEC7F8" w14:textId="77777777" w:rsidTr="00784219">
        <w:trPr>
          <w:trHeight w:val="615"/>
        </w:trPr>
        <w:tc>
          <w:tcPr>
            <w:tcW w:w="5000" w:type="pct"/>
            <w:gridSpan w:val="4"/>
            <w:tcBorders>
              <w:top w:val="nil"/>
              <w:left w:val="nil"/>
              <w:bottom w:val="nil"/>
              <w:right w:val="nil"/>
            </w:tcBorders>
            <w:vAlign w:val="center"/>
            <w:hideMark/>
          </w:tcPr>
          <w:p w14:paraId="65F2DC6A"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Gasoline Taxes &amp; Fees</w:t>
            </w:r>
          </w:p>
        </w:tc>
      </w:tr>
      <w:tr w:rsidR="00784219" w:rsidRPr="00784219" w14:paraId="1BD342E9" w14:textId="77777777" w:rsidTr="00784219">
        <w:trPr>
          <w:trHeight w:val="900"/>
        </w:trPr>
        <w:tc>
          <w:tcPr>
            <w:tcW w:w="1130" w:type="pct"/>
            <w:tcBorders>
              <w:top w:val="nil"/>
              <w:left w:val="nil"/>
              <w:bottom w:val="nil"/>
              <w:right w:val="nil"/>
            </w:tcBorders>
            <w:vAlign w:val="bottom"/>
            <w:hideMark/>
          </w:tcPr>
          <w:p w14:paraId="394A396E"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FF0000"/>
                <w:kern w:val="0"/>
                <w:sz w:val="63"/>
                <w:szCs w:val="63"/>
                <w14:ligatures w14:val="none"/>
              </w:rPr>
              <w:t xml:space="preserve">$1.54 </w:t>
            </w:r>
          </w:p>
        </w:tc>
        <w:tc>
          <w:tcPr>
            <w:tcW w:w="3870" w:type="pct"/>
            <w:gridSpan w:val="3"/>
            <w:vMerge w:val="restart"/>
            <w:tcBorders>
              <w:top w:val="nil"/>
              <w:left w:val="nil"/>
              <w:bottom w:val="nil"/>
              <w:right w:val="nil"/>
            </w:tcBorders>
            <w:vAlign w:val="center"/>
            <w:hideMark/>
          </w:tcPr>
          <w:p w14:paraId="6F89FD9C" w14:textId="6F37C3D0"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As we have discussed in prior reports, in the absence of current Energy Commission data, we have begun our own estimates using the Commission factors and the new OPIS data. In May, $1.54 (25.</w:t>
            </w:r>
            <w:r>
              <w:rPr>
                <w:rFonts w:ascii="Calibri" w:eastAsia="Times New Roman" w:hAnsi="Calibri" w:cs="Calibri"/>
                <w:color w:val="000000"/>
                <w:kern w:val="0"/>
                <w14:ligatures w14:val="none"/>
              </w:rPr>
              <w:t>3</w:t>
            </w:r>
            <w:r w:rsidRPr="00784219">
              <w:rPr>
                <w:rFonts w:ascii="Calibri" w:eastAsia="Times New Roman" w:hAnsi="Calibri" w:cs="Calibri"/>
                <w:color w:val="000000"/>
                <w:kern w:val="0"/>
                <w14:ligatures w14:val="none"/>
              </w:rPr>
              <w:t>%) of the price of a gallon of regular gasoline was paid to cover state, local, and federal taxes and fees.</w:t>
            </w:r>
          </w:p>
        </w:tc>
      </w:tr>
      <w:tr w:rsidR="00784219" w:rsidRPr="00784219" w14:paraId="00785DE7" w14:textId="77777777" w:rsidTr="00784219">
        <w:trPr>
          <w:trHeight w:val="720"/>
        </w:trPr>
        <w:tc>
          <w:tcPr>
            <w:tcW w:w="1130" w:type="pct"/>
            <w:tcBorders>
              <w:top w:val="nil"/>
              <w:left w:val="nil"/>
              <w:bottom w:val="nil"/>
              <w:right w:val="nil"/>
            </w:tcBorders>
            <w:vAlign w:val="bottom"/>
            <w:hideMark/>
          </w:tcPr>
          <w:p w14:paraId="12BA943A"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Total Taxes &amp; Fees per Gallon of Gasoline</w:t>
            </w:r>
          </w:p>
        </w:tc>
        <w:tc>
          <w:tcPr>
            <w:tcW w:w="3870" w:type="pct"/>
            <w:gridSpan w:val="3"/>
            <w:vMerge/>
            <w:tcBorders>
              <w:top w:val="nil"/>
              <w:left w:val="nil"/>
              <w:bottom w:val="nil"/>
              <w:right w:val="nil"/>
            </w:tcBorders>
            <w:vAlign w:val="center"/>
            <w:hideMark/>
          </w:tcPr>
          <w:p w14:paraId="1AD535A9"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5EB99733" w14:textId="77777777" w:rsidTr="00784219">
        <w:trPr>
          <w:trHeight w:val="405"/>
        </w:trPr>
        <w:tc>
          <w:tcPr>
            <w:tcW w:w="1130" w:type="pct"/>
            <w:tcBorders>
              <w:top w:val="nil"/>
              <w:left w:val="nil"/>
              <w:bottom w:val="nil"/>
              <w:right w:val="nil"/>
            </w:tcBorders>
            <w:vAlign w:val="bottom"/>
            <w:hideMark/>
          </w:tcPr>
          <w:p w14:paraId="24B721AA"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noWrap/>
            <w:vAlign w:val="bottom"/>
            <w:hideMark/>
          </w:tcPr>
          <w:p w14:paraId="209339D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4B1E021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center"/>
            <w:hideMark/>
          </w:tcPr>
          <w:p w14:paraId="59424763"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0D10D32E" w14:textId="77777777" w:rsidTr="00784219">
        <w:trPr>
          <w:trHeight w:val="555"/>
        </w:trPr>
        <w:tc>
          <w:tcPr>
            <w:tcW w:w="5000" w:type="pct"/>
            <w:gridSpan w:val="4"/>
            <w:tcBorders>
              <w:top w:val="nil"/>
              <w:left w:val="nil"/>
              <w:bottom w:val="nil"/>
              <w:right w:val="nil"/>
            </w:tcBorders>
            <w:noWrap/>
            <w:vAlign w:val="center"/>
            <w:hideMark/>
          </w:tcPr>
          <w:p w14:paraId="10EA717F"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 xml:space="preserve">California Carbon Taxes:  LCFS and Cap &amp; Trade </w:t>
            </w:r>
          </w:p>
        </w:tc>
      </w:tr>
      <w:tr w:rsidR="00784219" w:rsidRPr="00784219" w14:paraId="038776D5" w14:textId="77777777" w:rsidTr="00784219">
        <w:trPr>
          <w:trHeight w:val="1695"/>
        </w:trPr>
        <w:tc>
          <w:tcPr>
            <w:tcW w:w="5000" w:type="pct"/>
            <w:gridSpan w:val="4"/>
            <w:tcBorders>
              <w:top w:val="nil"/>
              <w:left w:val="nil"/>
              <w:bottom w:val="nil"/>
              <w:right w:val="nil"/>
            </w:tcBorders>
            <w:vAlign w:val="bottom"/>
            <w:hideMark/>
          </w:tcPr>
          <w:p w14:paraId="6F128C66" w14:textId="77777777" w:rsidR="00784219" w:rsidRDefault="00784219" w:rsidP="00784219">
            <w:pPr>
              <w:rPr>
                <w:rFonts w:ascii="Calibri" w:eastAsia="Times New Roman" w:hAnsi="Calibri" w:cs="Calibri"/>
                <w:color w:val="000000"/>
                <w:kern w:val="0"/>
                <w14:ligatures w14:val="none"/>
              </w:rPr>
            </w:pPr>
          </w:p>
          <w:tbl>
            <w:tblPr>
              <w:tblW w:w="3944" w:type="dxa"/>
              <w:tblLook w:val="04A0" w:firstRow="1" w:lastRow="0" w:firstColumn="1" w:lastColumn="0" w:noHBand="0" w:noVBand="1"/>
            </w:tblPr>
            <w:tblGrid>
              <w:gridCol w:w="1008"/>
              <w:gridCol w:w="672"/>
              <w:gridCol w:w="1304"/>
              <w:gridCol w:w="960"/>
            </w:tblGrid>
            <w:tr w:rsidR="00784219" w:rsidRPr="00784219" w14:paraId="2EE5EF72" w14:textId="77777777" w:rsidTr="00784219">
              <w:trPr>
                <w:trHeight w:val="300"/>
              </w:trPr>
              <w:tc>
                <w:tcPr>
                  <w:tcW w:w="3944" w:type="dxa"/>
                  <w:gridSpan w:val="4"/>
                  <w:tcBorders>
                    <w:top w:val="nil"/>
                    <w:left w:val="nil"/>
                    <w:bottom w:val="nil"/>
                    <w:right w:val="nil"/>
                  </w:tcBorders>
                  <w:noWrap/>
                  <w:vAlign w:val="center"/>
                  <w:hideMark/>
                </w:tcPr>
                <w:p w14:paraId="36FD4FAA" w14:textId="2D631902" w:rsidR="00784219" w:rsidRPr="00784219" w:rsidRDefault="00784219" w:rsidP="00784219">
                  <w:pPr>
                    <w:rPr>
                      <w:rFonts w:ascii="Calibri" w:eastAsia="Times New Roman" w:hAnsi="Calibri" w:cs="Calibri"/>
                      <w:b/>
                      <w:bCs/>
                      <w:color w:val="000000"/>
                      <w:kern w:val="0"/>
                      <w:sz w:val="20"/>
                      <w:szCs w:val="20"/>
                      <w14:ligatures w14:val="none"/>
                    </w:rPr>
                  </w:pPr>
                  <w:r w:rsidRPr="00784219">
                    <w:rPr>
                      <w:rFonts w:ascii="Calibri" w:eastAsia="Times New Roman" w:hAnsi="Calibri" w:cs="Calibri"/>
                      <w:b/>
                      <w:bCs/>
                      <w:color w:val="000000"/>
                      <w:kern w:val="0"/>
                      <w:sz w:val="20"/>
                      <w:szCs w:val="20"/>
                      <w14:ligatures w14:val="none"/>
                    </w:rPr>
                    <w:t>Per Gallon Carbon Taxes, May 2026</w:t>
                  </w:r>
                </w:p>
              </w:tc>
            </w:tr>
            <w:tr w:rsidR="00784219" w:rsidRPr="00784219" w14:paraId="16D115F0" w14:textId="77777777" w:rsidTr="00784219">
              <w:trPr>
                <w:trHeight w:val="225"/>
              </w:trPr>
              <w:tc>
                <w:tcPr>
                  <w:tcW w:w="2984" w:type="dxa"/>
                  <w:gridSpan w:val="3"/>
                  <w:tcBorders>
                    <w:top w:val="nil"/>
                    <w:left w:val="nil"/>
                    <w:bottom w:val="nil"/>
                    <w:right w:val="nil"/>
                  </w:tcBorders>
                  <w:noWrap/>
                  <w:hideMark/>
                </w:tcPr>
                <w:p w14:paraId="461FB537" w14:textId="77777777" w:rsidR="00784219" w:rsidRPr="00784219" w:rsidRDefault="00784219" w:rsidP="00784219">
                  <w:pPr>
                    <w:rPr>
                      <w:rFonts w:ascii="Calibri" w:eastAsia="Times New Roman" w:hAnsi="Calibri" w:cs="Calibri"/>
                      <w:i/>
                      <w:iCs/>
                      <w:color w:val="000000"/>
                      <w:kern w:val="0"/>
                      <w:sz w:val="14"/>
                      <w:szCs w:val="14"/>
                      <w14:ligatures w14:val="none"/>
                    </w:rPr>
                  </w:pPr>
                  <w:r w:rsidRPr="00784219">
                    <w:rPr>
                      <w:rFonts w:ascii="Calibri" w:eastAsia="Times New Roman" w:hAnsi="Calibri" w:cs="Calibri"/>
                      <w:i/>
                      <w:iCs/>
                      <w:color w:val="000000"/>
                      <w:kern w:val="0"/>
                      <w:sz w:val="14"/>
                      <w:szCs w:val="14"/>
                      <w14:ligatures w14:val="none"/>
                    </w:rPr>
                    <w:t>Source:  OPIS adjusted to include sales tax</w:t>
                  </w:r>
                </w:p>
              </w:tc>
              <w:tc>
                <w:tcPr>
                  <w:tcW w:w="960" w:type="dxa"/>
                  <w:tcBorders>
                    <w:top w:val="nil"/>
                    <w:left w:val="nil"/>
                    <w:bottom w:val="nil"/>
                    <w:right w:val="nil"/>
                  </w:tcBorders>
                  <w:noWrap/>
                  <w:hideMark/>
                </w:tcPr>
                <w:p w14:paraId="4977DFCA" w14:textId="77777777" w:rsidR="00784219" w:rsidRPr="00784219" w:rsidRDefault="00784219" w:rsidP="00784219">
                  <w:pPr>
                    <w:rPr>
                      <w:rFonts w:ascii="Calibri" w:eastAsia="Times New Roman" w:hAnsi="Calibri" w:cs="Calibri"/>
                      <w:i/>
                      <w:iCs/>
                      <w:color w:val="000000"/>
                      <w:kern w:val="0"/>
                      <w:sz w:val="14"/>
                      <w:szCs w:val="14"/>
                      <w14:ligatures w14:val="none"/>
                    </w:rPr>
                  </w:pPr>
                </w:p>
              </w:tc>
            </w:tr>
            <w:tr w:rsidR="00784219" w:rsidRPr="00784219" w14:paraId="5A9C0D02" w14:textId="77777777" w:rsidTr="00784219">
              <w:trPr>
                <w:trHeight w:val="90"/>
              </w:trPr>
              <w:tc>
                <w:tcPr>
                  <w:tcW w:w="1008" w:type="dxa"/>
                  <w:tcBorders>
                    <w:top w:val="nil"/>
                    <w:left w:val="nil"/>
                    <w:bottom w:val="single" w:sz="8" w:space="0" w:color="auto"/>
                    <w:right w:val="nil"/>
                  </w:tcBorders>
                  <w:noWrap/>
                  <w:vAlign w:val="center"/>
                  <w:hideMark/>
                </w:tcPr>
                <w:p w14:paraId="6E434B96"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 </w:t>
                  </w:r>
                </w:p>
              </w:tc>
              <w:tc>
                <w:tcPr>
                  <w:tcW w:w="672" w:type="dxa"/>
                  <w:tcBorders>
                    <w:top w:val="nil"/>
                    <w:left w:val="nil"/>
                    <w:bottom w:val="single" w:sz="8" w:space="0" w:color="auto"/>
                    <w:right w:val="nil"/>
                  </w:tcBorders>
                  <w:noWrap/>
                  <w:vAlign w:val="center"/>
                  <w:hideMark/>
                </w:tcPr>
                <w:p w14:paraId="26B7AA90"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 </w:t>
                  </w:r>
                </w:p>
              </w:tc>
              <w:tc>
                <w:tcPr>
                  <w:tcW w:w="1304" w:type="dxa"/>
                  <w:tcBorders>
                    <w:top w:val="nil"/>
                    <w:left w:val="nil"/>
                    <w:bottom w:val="single" w:sz="8" w:space="0" w:color="auto"/>
                    <w:right w:val="nil"/>
                  </w:tcBorders>
                  <w:noWrap/>
                  <w:vAlign w:val="center"/>
                  <w:hideMark/>
                </w:tcPr>
                <w:p w14:paraId="6F170D88"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 </w:t>
                  </w:r>
                </w:p>
              </w:tc>
              <w:tc>
                <w:tcPr>
                  <w:tcW w:w="960" w:type="dxa"/>
                  <w:tcBorders>
                    <w:top w:val="nil"/>
                    <w:left w:val="nil"/>
                    <w:bottom w:val="nil"/>
                    <w:right w:val="nil"/>
                  </w:tcBorders>
                  <w:noWrap/>
                  <w:vAlign w:val="bottom"/>
                  <w:hideMark/>
                </w:tcPr>
                <w:p w14:paraId="626F1596" w14:textId="77777777" w:rsidR="00784219" w:rsidRPr="00784219" w:rsidRDefault="00784219" w:rsidP="00784219">
                  <w:pPr>
                    <w:rPr>
                      <w:rFonts w:ascii="Calibri" w:eastAsia="Times New Roman" w:hAnsi="Calibri" w:cs="Calibri"/>
                      <w:color w:val="000000"/>
                      <w:kern w:val="0"/>
                      <w:sz w:val="20"/>
                      <w:szCs w:val="20"/>
                      <w14:ligatures w14:val="none"/>
                    </w:rPr>
                  </w:pPr>
                </w:p>
              </w:tc>
            </w:tr>
            <w:tr w:rsidR="00784219" w:rsidRPr="00784219" w14:paraId="7AE91721" w14:textId="77777777" w:rsidTr="00784219">
              <w:trPr>
                <w:trHeight w:val="315"/>
              </w:trPr>
              <w:tc>
                <w:tcPr>
                  <w:tcW w:w="1008" w:type="dxa"/>
                  <w:tcBorders>
                    <w:top w:val="nil"/>
                    <w:left w:val="nil"/>
                    <w:bottom w:val="single" w:sz="8" w:space="0" w:color="auto"/>
                    <w:right w:val="nil"/>
                  </w:tcBorders>
                  <w:noWrap/>
                  <w:vAlign w:val="center"/>
                  <w:hideMark/>
                </w:tcPr>
                <w:p w14:paraId="2FABE6AF"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 </w:t>
                  </w:r>
                </w:p>
              </w:tc>
              <w:tc>
                <w:tcPr>
                  <w:tcW w:w="672" w:type="dxa"/>
                  <w:tcBorders>
                    <w:top w:val="nil"/>
                    <w:left w:val="nil"/>
                    <w:bottom w:val="single" w:sz="8" w:space="0" w:color="auto"/>
                    <w:right w:val="nil"/>
                  </w:tcBorders>
                  <w:noWrap/>
                  <w:vAlign w:val="center"/>
                  <w:hideMark/>
                </w:tcPr>
                <w:p w14:paraId="70BDA30F" w14:textId="77777777" w:rsidR="00784219" w:rsidRPr="00784219" w:rsidRDefault="00784219" w:rsidP="00784219">
                  <w:pPr>
                    <w:jc w:val="center"/>
                    <w:rPr>
                      <w:rFonts w:ascii="Calibri" w:eastAsia="Times New Roman" w:hAnsi="Calibri" w:cs="Calibri"/>
                      <w:b/>
                      <w:bCs/>
                      <w:color w:val="000000"/>
                      <w:kern w:val="0"/>
                      <w:sz w:val="18"/>
                      <w:szCs w:val="18"/>
                      <w14:ligatures w14:val="none"/>
                    </w:rPr>
                  </w:pPr>
                  <w:r w:rsidRPr="00784219">
                    <w:rPr>
                      <w:rFonts w:ascii="Calibri" w:eastAsia="Times New Roman" w:hAnsi="Calibri" w:cs="Calibri"/>
                      <w:b/>
                      <w:bCs/>
                      <w:color w:val="000000"/>
                      <w:kern w:val="0"/>
                      <w:sz w:val="18"/>
                      <w:szCs w:val="18"/>
                      <w14:ligatures w14:val="none"/>
                    </w:rPr>
                    <w:t>LCFS</w:t>
                  </w:r>
                </w:p>
              </w:tc>
              <w:tc>
                <w:tcPr>
                  <w:tcW w:w="1304" w:type="dxa"/>
                  <w:tcBorders>
                    <w:top w:val="nil"/>
                    <w:left w:val="nil"/>
                    <w:bottom w:val="single" w:sz="8" w:space="0" w:color="auto"/>
                    <w:right w:val="nil"/>
                  </w:tcBorders>
                  <w:noWrap/>
                  <w:vAlign w:val="center"/>
                  <w:hideMark/>
                </w:tcPr>
                <w:p w14:paraId="36256E56" w14:textId="77777777" w:rsidR="00784219" w:rsidRPr="00784219" w:rsidRDefault="00784219" w:rsidP="00784219">
                  <w:pPr>
                    <w:jc w:val="center"/>
                    <w:rPr>
                      <w:rFonts w:ascii="Calibri" w:eastAsia="Times New Roman" w:hAnsi="Calibri" w:cs="Calibri"/>
                      <w:b/>
                      <w:bCs/>
                      <w:color w:val="000000"/>
                      <w:kern w:val="0"/>
                      <w:sz w:val="18"/>
                      <w:szCs w:val="18"/>
                      <w14:ligatures w14:val="none"/>
                    </w:rPr>
                  </w:pPr>
                  <w:r w:rsidRPr="00784219">
                    <w:rPr>
                      <w:rFonts w:ascii="Calibri" w:eastAsia="Times New Roman" w:hAnsi="Calibri" w:cs="Calibri"/>
                      <w:b/>
                      <w:bCs/>
                      <w:color w:val="000000"/>
                      <w:kern w:val="0"/>
                      <w:sz w:val="18"/>
                      <w:szCs w:val="18"/>
                      <w14:ligatures w14:val="none"/>
                    </w:rPr>
                    <w:t>Cap &amp; Trade</w:t>
                  </w:r>
                </w:p>
              </w:tc>
              <w:tc>
                <w:tcPr>
                  <w:tcW w:w="960" w:type="dxa"/>
                  <w:tcBorders>
                    <w:top w:val="single" w:sz="8" w:space="0" w:color="auto"/>
                    <w:left w:val="nil"/>
                    <w:bottom w:val="single" w:sz="8" w:space="0" w:color="auto"/>
                    <w:right w:val="nil"/>
                  </w:tcBorders>
                  <w:noWrap/>
                  <w:vAlign w:val="center"/>
                  <w:hideMark/>
                </w:tcPr>
                <w:p w14:paraId="5506A4B2" w14:textId="77777777" w:rsidR="00784219" w:rsidRPr="00784219" w:rsidRDefault="00784219" w:rsidP="00784219">
                  <w:pPr>
                    <w:jc w:val="center"/>
                    <w:rPr>
                      <w:rFonts w:ascii="Calibri" w:eastAsia="Times New Roman" w:hAnsi="Calibri" w:cs="Calibri"/>
                      <w:b/>
                      <w:bCs/>
                      <w:color w:val="000000"/>
                      <w:kern w:val="0"/>
                      <w:sz w:val="18"/>
                      <w:szCs w:val="18"/>
                      <w14:ligatures w14:val="none"/>
                    </w:rPr>
                  </w:pPr>
                  <w:r w:rsidRPr="00784219">
                    <w:rPr>
                      <w:rFonts w:ascii="Calibri" w:eastAsia="Times New Roman" w:hAnsi="Calibri" w:cs="Calibri"/>
                      <w:b/>
                      <w:bCs/>
                      <w:color w:val="000000"/>
                      <w:kern w:val="0"/>
                      <w:sz w:val="18"/>
                      <w:szCs w:val="18"/>
                      <w14:ligatures w14:val="none"/>
                    </w:rPr>
                    <w:t>Total</w:t>
                  </w:r>
                </w:p>
              </w:tc>
            </w:tr>
            <w:tr w:rsidR="00784219" w:rsidRPr="00784219" w14:paraId="64A0C7D7" w14:textId="77777777" w:rsidTr="00784219">
              <w:trPr>
                <w:trHeight w:val="300"/>
              </w:trPr>
              <w:tc>
                <w:tcPr>
                  <w:tcW w:w="1008" w:type="dxa"/>
                  <w:tcBorders>
                    <w:top w:val="nil"/>
                    <w:left w:val="nil"/>
                    <w:bottom w:val="nil"/>
                    <w:right w:val="nil"/>
                  </w:tcBorders>
                  <w:noWrap/>
                  <w:vAlign w:val="center"/>
                  <w:hideMark/>
                </w:tcPr>
                <w:p w14:paraId="5B293E5A"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Gasoline</w:t>
                  </w:r>
                </w:p>
              </w:tc>
              <w:tc>
                <w:tcPr>
                  <w:tcW w:w="672" w:type="dxa"/>
                  <w:tcBorders>
                    <w:top w:val="nil"/>
                    <w:left w:val="nil"/>
                    <w:bottom w:val="nil"/>
                    <w:right w:val="nil"/>
                  </w:tcBorders>
                  <w:noWrap/>
                  <w:vAlign w:val="center"/>
                  <w:hideMark/>
                </w:tcPr>
                <w:p w14:paraId="5849FC27" w14:textId="77777777" w:rsidR="00784219" w:rsidRPr="00784219" w:rsidRDefault="00784219" w:rsidP="00784219">
                  <w:pPr>
                    <w:jc w:val="right"/>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$0.20</w:t>
                  </w:r>
                </w:p>
              </w:tc>
              <w:tc>
                <w:tcPr>
                  <w:tcW w:w="1304" w:type="dxa"/>
                  <w:tcBorders>
                    <w:top w:val="nil"/>
                    <w:left w:val="nil"/>
                    <w:bottom w:val="nil"/>
                    <w:right w:val="nil"/>
                  </w:tcBorders>
                  <w:noWrap/>
                  <w:vAlign w:val="center"/>
                  <w:hideMark/>
                </w:tcPr>
                <w:p w14:paraId="295B4EDE" w14:textId="77777777" w:rsidR="00784219" w:rsidRPr="00784219" w:rsidRDefault="00784219" w:rsidP="00784219">
                  <w:pPr>
                    <w:jc w:val="right"/>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$0.25</w:t>
                  </w:r>
                </w:p>
              </w:tc>
              <w:tc>
                <w:tcPr>
                  <w:tcW w:w="960" w:type="dxa"/>
                  <w:tcBorders>
                    <w:top w:val="nil"/>
                    <w:left w:val="nil"/>
                    <w:bottom w:val="nil"/>
                    <w:right w:val="nil"/>
                  </w:tcBorders>
                  <w:noWrap/>
                  <w:vAlign w:val="center"/>
                  <w:hideMark/>
                </w:tcPr>
                <w:p w14:paraId="2EED674D" w14:textId="77777777" w:rsidR="00784219" w:rsidRPr="00784219" w:rsidRDefault="00784219" w:rsidP="00784219">
                  <w:pPr>
                    <w:jc w:val="right"/>
                    <w:rPr>
                      <w:rFonts w:ascii="Calibri" w:eastAsia="Times New Roman" w:hAnsi="Calibri" w:cs="Calibri"/>
                      <w:color w:val="FF0000"/>
                      <w:kern w:val="0"/>
                      <w:sz w:val="20"/>
                      <w:szCs w:val="20"/>
                      <w14:ligatures w14:val="none"/>
                    </w:rPr>
                  </w:pPr>
                  <w:r w:rsidRPr="00784219">
                    <w:rPr>
                      <w:rFonts w:ascii="Calibri" w:eastAsia="Times New Roman" w:hAnsi="Calibri" w:cs="Calibri"/>
                      <w:color w:val="FF0000"/>
                      <w:kern w:val="0"/>
                      <w:sz w:val="20"/>
                      <w:szCs w:val="20"/>
                      <w14:ligatures w14:val="none"/>
                    </w:rPr>
                    <w:t>$0.45</w:t>
                  </w:r>
                </w:p>
              </w:tc>
            </w:tr>
            <w:tr w:rsidR="00784219" w:rsidRPr="00784219" w14:paraId="3255DD6B" w14:textId="77777777" w:rsidTr="00784219">
              <w:trPr>
                <w:trHeight w:val="315"/>
              </w:trPr>
              <w:tc>
                <w:tcPr>
                  <w:tcW w:w="1008" w:type="dxa"/>
                  <w:tcBorders>
                    <w:top w:val="nil"/>
                    <w:left w:val="nil"/>
                    <w:bottom w:val="single" w:sz="8" w:space="0" w:color="auto"/>
                    <w:right w:val="nil"/>
                  </w:tcBorders>
                  <w:noWrap/>
                  <w:vAlign w:val="center"/>
                  <w:hideMark/>
                </w:tcPr>
                <w:p w14:paraId="071F7F44" w14:textId="77777777" w:rsidR="00784219" w:rsidRPr="00784219" w:rsidRDefault="00784219" w:rsidP="00784219">
                  <w:pPr>
                    <w:rPr>
                      <w:rFonts w:ascii="Calibri" w:eastAsia="Times New Roman" w:hAnsi="Calibri" w:cs="Calibri"/>
                      <w:color w:val="000000"/>
                      <w:kern w:val="0"/>
                      <w:sz w:val="20"/>
                      <w:szCs w:val="20"/>
                      <w14:ligatures w14:val="none"/>
                    </w:rPr>
                  </w:pPr>
                  <w:r w:rsidRPr="00784219">
                    <w:rPr>
                      <w:rFonts w:ascii="Calibri" w:eastAsia="Times New Roman" w:hAnsi="Calibri" w:cs="Calibri"/>
                      <w:color w:val="000000"/>
                      <w:kern w:val="0"/>
                      <w:sz w:val="20"/>
                      <w:szCs w:val="20"/>
                      <w14:ligatures w14:val="none"/>
                    </w:rPr>
                    <w:t>Diesel</w:t>
                  </w:r>
                </w:p>
              </w:tc>
              <w:tc>
                <w:tcPr>
                  <w:tcW w:w="672" w:type="dxa"/>
                  <w:tcBorders>
                    <w:top w:val="nil"/>
                    <w:left w:val="nil"/>
                    <w:bottom w:val="single" w:sz="8" w:space="0" w:color="auto"/>
                    <w:right w:val="nil"/>
                  </w:tcBorders>
                  <w:noWrap/>
                  <w:vAlign w:val="center"/>
                  <w:hideMark/>
                </w:tcPr>
                <w:p w14:paraId="5E62065A" w14:textId="77777777" w:rsidR="00784219" w:rsidRPr="00784219" w:rsidRDefault="00784219" w:rsidP="00784219">
                  <w:pPr>
                    <w:jc w:val="right"/>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$0.22</w:t>
                  </w:r>
                </w:p>
              </w:tc>
              <w:tc>
                <w:tcPr>
                  <w:tcW w:w="1304" w:type="dxa"/>
                  <w:tcBorders>
                    <w:top w:val="nil"/>
                    <w:left w:val="nil"/>
                    <w:bottom w:val="single" w:sz="8" w:space="0" w:color="auto"/>
                    <w:right w:val="nil"/>
                  </w:tcBorders>
                  <w:noWrap/>
                  <w:vAlign w:val="center"/>
                  <w:hideMark/>
                </w:tcPr>
                <w:p w14:paraId="719AA2CD" w14:textId="77777777" w:rsidR="00784219" w:rsidRPr="00784219" w:rsidRDefault="00784219" w:rsidP="00784219">
                  <w:pPr>
                    <w:jc w:val="right"/>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$0.32</w:t>
                  </w:r>
                </w:p>
              </w:tc>
              <w:tc>
                <w:tcPr>
                  <w:tcW w:w="960" w:type="dxa"/>
                  <w:tcBorders>
                    <w:top w:val="nil"/>
                    <w:left w:val="nil"/>
                    <w:bottom w:val="single" w:sz="8" w:space="0" w:color="auto"/>
                    <w:right w:val="nil"/>
                  </w:tcBorders>
                  <w:noWrap/>
                  <w:vAlign w:val="center"/>
                  <w:hideMark/>
                </w:tcPr>
                <w:p w14:paraId="54649931" w14:textId="77777777" w:rsidR="00784219" w:rsidRPr="00784219" w:rsidRDefault="00784219" w:rsidP="00784219">
                  <w:pPr>
                    <w:jc w:val="right"/>
                    <w:rPr>
                      <w:rFonts w:ascii="Calibri" w:eastAsia="Times New Roman" w:hAnsi="Calibri" w:cs="Calibri"/>
                      <w:kern w:val="0"/>
                      <w:sz w:val="20"/>
                      <w:szCs w:val="20"/>
                      <w14:ligatures w14:val="none"/>
                    </w:rPr>
                  </w:pPr>
                  <w:r w:rsidRPr="00784219">
                    <w:rPr>
                      <w:rFonts w:ascii="Calibri" w:eastAsia="Times New Roman" w:hAnsi="Calibri" w:cs="Calibri"/>
                      <w:kern w:val="0"/>
                      <w:sz w:val="20"/>
                      <w:szCs w:val="20"/>
                      <w14:ligatures w14:val="none"/>
                    </w:rPr>
                    <w:t>$0.54</w:t>
                  </w:r>
                </w:p>
              </w:tc>
            </w:tr>
          </w:tbl>
          <w:p w14:paraId="02E85DAD" w14:textId="77777777" w:rsidR="00784219" w:rsidRDefault="00784219" w:rsidP="00784219">
            <w:pPr>
              <w:rPr>
                <w:rFonts w:ascii="Calibri" w:eastAsia="Times New Roman" w:hAnsi="Calibri" w:cs="Calibri"/>
                <w:color w:val="000000"/>
                <w:kern w:val="0"/>
                <w14:ligatures w14:val="none"/>
              </w:rPr>
            </w:pPr>
          </w:p>
          <w:p w14:paraId="69F8DDF9" w14:textId="77777777" w:rsidR="00784219" w:rsidRDefault="00784219" w:rsidP="00784219">
            <w:pPr>
              <w:rPr>
                <w:rFonts w:ascii="Calibri" w:eastAsia="Times New Roman" w:hAnsi="Calibri" w:cs="Calibri"/>
                <w:color w:val="000000"/>
                <w:kern w:val="0"/>
                <w14:ligatures w14:val="none"/>
              </w:rPr>
            </w:pPr>
          </w:p>
          <w:p w14:paraId="2B24EF3D" w14:textId="77777777" w:rsid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In </w:t>
            </w:r>
            <w:r>
              <w:rPr>
                <w:rFonts w:ascii="Calibri" w:eastAsia="Times New Roman" w:hAnsi="Calibri" w:cs="Calibri"/>
                <w:color w:val="000000"/>
                <w:kern w:val="0"/>
                <w14:ligatures w14:val="none"/>
              </w:rPr>
              <w:t>May</w:t>
            </w:r>
            <w:r w:rsidRPr="00784219">
              <w:rPr>
                <w:rFonts w:ascii="Calibri" w:eastAsia="Times New Roman" w:hAnsi="Calibri" w:cs="Calibri"/>
                <w:color w:val="000000"/>
                <w:kern w:val="0"/>
                <w14:ligatures w14:val="none"/>
              </w:rPr>
              <w:t xml:space="preserve">, total LCFS charges incorporated in the price Californians pay for fuel rose </w:t>
            </w:r>
            <w:r>
              <w:rPr>
                <w:rFonts w:ascii="Calibri" w:eastAsia="Times New Roman" w:hAnsi="Calibri" w:cs="Calibri"/>
                <w:color w:val="000000"/>
                <w:kern w:val="0"/>
                <w14:ligatures w14:val="none"/>
              </w:rPr>
              <w:t>1 cent</w:t>
            </w:r>
            <w:r w:rsidRPr="00784219">
              <w:rPr>
                <w:rFonts w:ascii="Calibri" w:eastAsia="Times New Roman" w:hAnsi="Calibri" w:cs="Calibri"/>
                <w:color w:val="000000"/>
                <w:kern w:val="0"/>
                <w14:ligatures w14:val="none"/>
              </w:rPr>
              <w:t xml:space="preserve"> for gasoline but </w:t>
            </w:r>
            <w:r>
              <w:rPr>
                <w:rFonts w:ascii="Calibri" w:eastAsia="Times New Roman" w:hAnsi="Calibri" w:cs="Calibri"/>
                <w:color w:val="000000"/>
                <w:kern w:val="0"/>
                <w14:ligatures w14:val="none"/>
              </w:rPr>
              <w:t>were</w:t>
            </w:r>
            <w:r w:rsidRPr="00784219">
              <w:rPr>
                <w:rFonts w:ascii="Calibri" w:eastAsia="Times New Roman" w:hAnsi="Calibri" w:cs="Calibri"/>
                <w:color w:val="000000"/>
                <w:kern w:val="0"/>
                <w14:ligatures w14:val="none"/>
              </w:rPr>
              <w:t xml:space="preserve"> unchanged for diesel, while the Cap &amp; Trade component also showed </w:t>
            </w:r>
            <w:r>
              <w:rPr>
                <w:rFonts w:ascii="Calibri" w:eastAsia="Times New Roman" w:hAnsi="Calibri" w:cs="Calibri"/>
                <w:color w:val="000000"/>
                <w:kern w:val="0"/>
                <w14:ligatures w14:val="none"/>
              </w:rPr>
              <w:t>no change</w:t>
            </w:r>
            <w:r w:rsidRPr="00784219">
              <w:rPr>
                <w:rFonts w:ascii="Calibri" w:eastAsia="Times New Roman" w:hAnsi="Calibri" w:cs="Calibri"/>
                <w:color w:val="000000"/>
                <w:kern w:val="0"/>
                <w14:ligatures w14:val="none"/>
              </w:rPr>
              <w:t>.  The costs shown in the table are for the penultimate month-to-date numbers from the OPIS Carbon Market Report, adjusted to incorporate state and local sales tax to account for the full additional costs imposed by these regulatory fees on fuel buyers.  Certain Data or Information Provided By: Oil Price Information Service, LLC. Distribution of OPIS data without permission from OPIS is prohibited.</w:t>
            </w:r>
          </w:p>
          <w:p w14:paraId="29C0CF3A" w14:textId="77777777" w:rsidR="00784219" w:rsidRDefault="00784219" w:rsidP="00784219">
            <w:pPr>
              <w:rPr>
                <w:rFonts w:ascii="Calibri" w:eastAsia="Times New Roman" w:hAnsi="Calibri" w:cs="Calibri"/>
                <w:color w:val="000000"/>
                <w:kern w:val="0"/>
                <w14:ligatures w14:val="none"/>
              </w:rPr>
            </w:pPr>
          </w:p>
          <w:p w14:paraId="5110D13A" w14:textId="77777777" w:rsidR="008A2425" w:rsidRDefault="00784219" w:rsidP="008A2425">
            <w:pPr>
              <w:ind w:left="-11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Both carbon taxes have seen little change over the past 4 months.  The LCFS component has generally remained at the level previously expected for the amended regulations at the beginning of the year, while the current trend for the Cap &amp; Trade component remains subject to the current CARB rulemaking. </w:t>
            </w:r>
            <w:r w:rsidR="008A2425" w:rsidRPr="008A2425">
              <w:rPr>
                <w:rFonts w:ascii="Calibri" w:eastAsia="Times New Roman" w:hAnsi="Calibri" w:cs="Calibri"/>
                <w:color w:val="000000"/>
                <w:kern w:val="0"/>
                <w14:ligatures w14:val="none"/>
              </w:rPr>
              <w:t>Note that both charts include both the Cap &amp; Trade components charged at the rack and levied on production from the OPIS data, and only the rack component in the Energy Commission data.</w:t>
            </w:r>
          </w:p>
          <w:p w14:paraId="23E3389D" w14:textId="77777777" w:rsidR="008A2425" w:rsidRDefault="008A2425" w:rsidP="008A2425">
            <w:pPr>
              <w:ind w:left="-110"/>
              <w:rPr>
                <w:rFonts w:ascii="Calibri" w:eastAsia="Times New Roman" w:hAnsi="Calibri" w:cs="Calibri"/>
                <w:color w:val="000000"/>
                <w:kern w:val="0"/>
                <w14:ligatures w14:val="none"/>
              </w:rPr>
            </w:pPr>
          </w:p>
          <w:p w14:paraId="4333893B" w14:textId="34F80596" w:rsidR="008A2425" w:rsidRDefault="008A2425" w:rsidP="008A2425">
            <w:pPr>
              <w:ind w:left="-110"/>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1A229435" wp14:editId="7BE05F14">
                  <wp:extent cx="3914775" cy="2316309"/>
                  <wp:effectExtent l="0" t="0" r="0" b="8255"/>
                  <wp:docPr id="196338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6381" cy="2323176"/>
                          </a:xfrm>
                          <a:prstGeom prst="rect">
                            <a:avLst/>
                          </a:prstGeom>
                          <a:noFill/>
                        </pic:spPr>
                      </pic:pic>
                    </a:graphicData>
                  </a:graphic>
                </wp:inline>
              </w:drawing>
            </w:r>
          </w:p>
          <w:p w14:paraId="19DF69BA" w14:textId="77777777" w:rsidR="008A2425" w:rsidRDefault="008A2425" w:rsidP="008A2425">
            <w:pPr>
              <w:ind w:left="-110"/>
              <w:jc w:val="center"/>
              <w:rPr>
                <w:rFonts w:ascii="Calibri" w:eastAsia="Times New Roman" w:hAnsi="Calibri" w:cs="Calibri"/>
                <w:color w:val="000000"/>
                <w:kern w:val="0"/>
                <w14:ligatures w14:val="none"/>
              </w:rPr>
            </w:pPr>
          </w:p>
          <w:p w14:paraId="16B79418" w14:textId="08E3A731" w:rsidR="008A2425" w:rsidRDefault="008A2425" w:rsidP="008A2425">
            <w:pPr>
              <w:ind w:left="-110"/>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619A3BFF" wp14:editId="44D169A0">
                  <wp:extent cx="3923665" cy="2349111"/>
                  <wp:effectExtent l="0" t="0" r="635" b="0"/>
                  <wp:docPr id="1447843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083" cy="2353552"/>
                          </a:xfrm>
                          <a:prstGeom prst="rect">
                            <a:avLst/>
                          </a:prstGeom>
                          <a:noFill/>
                        </pic:spPr>
                      </pic:pic>
                    </a:graphicData>
                  </a:graphic>
                </wp:inline>
              </w:drawing>
            </w:r>
          </w:p>
          <w:p w14:paraId="04A67C68" w14:textId="77777777" w:rsidR="008A2425" w:rsidRDefault="008A2425" w:rsidP="008A2425">
            <w:pPr>
              <w:ind w:left="-110"/>
              <w:jc w:val="center"/>
              <w:rPr>
                <w:rFonts w:ascii="Calibri" w:eastAsia="Times New Roman" w:hAnsi="Calibri" w:cs="Calibri"/>
                <w:color w:val="000000"/>
                <w:kern w:val="0"/>
                <w14:ligatures w14:val="none"/>
              </w:rPr>
            </w:pPr>
          </w:p>
          <w:p w14:paraId="3D1A43C4" w14:textId="200F2C35" w:rsidR="008A2425" w:rsidRDefault="008A2425" w:rsidP="008A2425">
            <w:pPr>
              <w:ind w:left="-11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current relative stability in the LCFS component remains subject to the large amount of banked credits.  On a 4-week moving average basis, credit prices have risen 20.3% since the beginning of the year, but have seen only small fluctuations around their current point since mid-February.  The most current banked credit report from CABR shows 2025:Q4 with the second decline in a row.  As this buffer is reduced further, credit prices and the costs to employers and households are likely to move higher.</w:t>
            </w:r>
          </w:p>
          <w:p w14:paraId="4232A8A9" w14:textId="77777777" w:rsidR="008A2425" w:rsidRDefault="008A2425" w:rsidP="008A2425">
            <w:pPr>
              <w:ind w:left="-110"/>
              <w:rPr>
                <w:rFonts w:ascii="Calibri" w:eastAsia="Times New Roman" w:hAnsi="Calibri" w:cs="Calibri"/>
                <w:color w:val="000000"/>
                <w:kern w:val="0"/>
                <w14:ligatures w14:val="none"/>
              </w:rPr>
            </w:pPr>
          </w:p>
          <w:p w14:paraId="5BD7604D" w14:textId="30669E47" w:rsidR="008A2425" w:rsidRDefault="008A2425" w:rsidP="008A2425">
            <w:pPr>
              <w:ind w:left="-110"/>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52ED4F1E" wp14:editId="3651193F">
                  <wp:extent cx="3921760" cy="2521842"/>
                  <wp:effectExtent l="0" t="0" r="2540" b="0"/>
                  <wp:docPr id="1460612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0418" cy="2527410"/>
                          </a:xfrm>
                          <a:prstGeom prst="rect">
                            <a:avLst/>
                          </a:prstGeom>
                          <a:noFill/>
                        </pic:spPr>
                      </pic:pic>
                    </a:graphicData>
                  </a:graphic>
                </wp:inline>
              </w:drawing>
            </w:r>
          </w:p>
          <w:p w14:paraId="0BEFA487" w14:textId="1BCDFED5" w:rsidR="008A2425" w:rsidRPr="00784219" w:rsidRDefault="008A2425" w:rsidP="008A2425">
            <w:pPr>
              <w:ind w:left="-110"/>
              <w:rPr>
                <w:rFonts w:ascii="Calibri" w:eastAsia="Times New Roman" w:hAnsi="Calibri" w:cs="Calibri"/>
                <w:color w:val="000000"/>
                <w:kern w:val="0"/>
                <w14:ligatures w14:val="none"/>
              </w:rPr>
            </w:pPr>
            <w:r w:rsidRPr="008A2425">
              <w:rPr>
                <w:rFonts w:ascii="Calibri" w:eastAsia="Times New Roman" w:hAnsi="Calibri" w:cs="Calibri"/>
                <w:color w:val="000000"/>
                <w:kern w:val="0"/>
                <w14:ligatures w14:val="none"/>
              </w:rPr>
              <w:t xml:space="preserve">  </w:t>
            </w:r>
          </w:p>
        </w:tc>
      </w:tr>
      <w:tr w:rsidR="00784219" w:rsidRPr="00784219" w14:paraId="1F50D804" w14:textId="77777777" w:rsidTr="00784219">
        <w:trPr>
          <w:trHeight w:val="450"/>
        </w:trPr>
        <w:tc>
          <w:tcPr>
            <w:tcW w:w="1130" w:type="pct"/>
            <w:tcBorders>
              <w:top w:val="nil"/>
              <w:left w:val="nil"/>
              <w:bottom w:val="nil"/>
              <w:right w:val="nil"/>
            </w:tcBorders>
            <w:vAlign w:val="bottom"/>
            <w:hideMark/>
          </w:tcPr>
          <w:p w14:paraId="0CB5D59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noWrap/>
            <w:vAlign w:val="bottom"/>
            <w:hideMark/>
          </w:tcPr>
          <w:p w14:paraId="36D040E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6E577E9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2DA147EB"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9C82765" w14:textId="77777777" w:rsidTr="00784219">
        <w:trPr>
          <w:trHeight w:val="540"/>
        </w:trPr>
        <w:tc>
          <w:tcPr>
            <w:tcW w:w="5000" w:type="pct"/>
            <w:gridSpan w:val="4"/>
            <w:tcBorders>
              <w:top w:val="nil"/>
              <w:left w:val="nil"/>
              <w:bottom w:val="nil"/>
              <w:right w:val="nil"/>
            </w:tcBorders>
            <w:vAlign w:val="bottom"/>
            <w:hideMark/>
          </w:tcPr>
          <w:p w14:paraId="7B7BDC87"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vs. Rest of US Diesel Price</w:t>
            </w:r>
          </w:p>
        </w:tc>
      </w:tr>
      <w:tr w:rsidR="00784219" w:rsidRPr="00784219" w14:paraId="3BBCCB62" w14:textId="77777777" w:rsidTr="00784219">
        <w:trPr>
          <w:trHeight w:val="300"/>
        </w:trPr>
        <w:tc>
          <w:tcPr>
            <w:tcW w:w="1130" w:type="pct"/>
            <w:tcBorders>
              <w:top w:val="nil"/>
              <w:left w:val="nil"/>
              <w:bottom w:val="nil"/>
              <w:right w:val="nil"/>
            </w:tcBorders>
            <w:vAlign w:val="bottom"/>
            <w:hideMark/>
          </w:tcPr>
          <w:p w14:paraId="6E9C2D5F"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788593F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378B4221"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7474B12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DFD1E0E" w14:textId="77777777" w:rsidTr="00784219">
        <w:trPr>
          <w:trHeight w:val="1200"/>
        </w:trPr>
        <w:tc>
          <w:tcPr>
            <w:tcW w:w="1130" w:type="pct"/>
            <w:tcBorders>
              <w:top w:val="nil"/>
              <w:left w:val="nil"/>
              <w:bottom w:val="nil"/>
              <w:right w:val="nil"/>
            </w:tcBorders>
            <w:vAlign w:val="bottom"/>
            <w:hideMark/>
          </w:tcPr>
          <w:p w14:paraId="54D33AA7" w14:textId="77777777" w:rsidR="00784219" w:rsidRPr="00784219" w:rsidRDefault="00784219" w:rsidP="00784219">
            <w:pPr>
              <w:jc w:val="center"/>
              <w:rPr>
                <w:rFonts w:ascii="Calibri" w:eastAsia="Times New Roman" w:hAnsi="Calibri" w:cs="Calibri"/>
                <w:b/>
                <w:bCs/>
                <w:color w:val="4F81BD"/>
                <w:kern w:val="0"/>
                <w:sz w:val="63"/>
                <w:szCs w:val="63"/>
                <w14:ligatures w14:val="none"/>
              </w:rPr>
            </w:pPr>
            <w:r w:rsidRPr="00784219">
              <w:rPr>
                <w:rFonts w:ascii="Calibri" w:eastAsia="Times New Roman" w:hAnsi="Calibri" w:cs="Calibri"/>
                <w:b/>
                <w:bCs/>
                <w:color w:val="4F81BD"/>
                <w:kern w:val="0"/>
                <w:sz w:val="63"/>
                <w:szCs w:val="63"/>
                <w14:ligatures w14:val="none"/>
              </w:rPr>
              <w:t>$1.94</w:t>
            </w:r>
          </w:p>
        </w:tc>
        <w:tc>
          <w:tcPr>
            <w:tcW w:w="2442" w:type="pct"/>
            <w:tcBorders>
              <w:top w:val="nil"/>
              <w:left w:val="nil"/>
              <w:bottom w:val="nil"/>
              <w:right w:val="nil"/>
            </w:tcBorders>
            <w:vAlign w:val="center"/>
            <w:hideMark/>
          </w:tcPr>
          <w:p w14:paraId="467E0085"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The May average price per gallon of diesel in California eased 18 cents from April to $7.39.  The California regulatory and tax premium above the average for the US other than California ($5.45) eased to $1.94, a 35.6% difference.</w:t>
            </w:r>
          </w:p>
        </w:tc>
        <w:tc>
          <w:tcPr>
            <w:tcW w:w="729" w:type="pct"/>
            <w:tcBorders>
              <w:top w:val="nil"/>
              <w:left w:val="nil"/>
              <w:bottom w:val="nil"/>
              <w:right w:val="nil"/>
            </w:tcBorders>
            <w:vAlign w:val="center"/>
            <w:hideMark/>
          </w:tcPr>
          <w:p w14:paraId="6AE6BEB6"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vAlign w:val="center"/>
            <w:hideMark/>
          </w:tcPr>
          <w:p w14:paraId="312F488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5CADEAC" w14:textId="77777777" w:rsidTr="00784219">
        <w:trPr>
          <w:trHeight w:val="900"/>
        </w:trPr>
        <w:tc>
          <w:tcPr>
            <w:tcW w:w="1130" w:type="pct"/>
            <w:tcBorders>
              <w:top w:val="nil"/>
              <w:left w:val="nil"/>
              <w:bottom w:val="nil"/>
              <w:right w:val="nil"/>
            </w:tcBorders>
            <w:vAlign w:val="bottom"/>
            <w:hideMark/>
          </w:tcPr>
          <w:p w14:paraId="7276EAD5"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Price Per Gallon</w:t>
            </w:r>
            <w:r w:rsidRPr="00784219">
              <w:rPr>
                <w:rFonts w:ascii="Calibri" w:eastAsia="Times New Roman" w:hAnsi="Calibri" w:cs="Calibri"/>
                <w:color w:val="000000"/>
                <w:kern w:val="0"/>
                <w14:ligatures w14:val="none"/>
              </w:rPr>
              <w:br/>
              <w:t>Above Other States</w:t>
            </w:r>
            <w:r w:rsidRPr="00784219">
              <w:rPr>
                <w:rFonts w:ascii="Calibri" w:eastAsia="Times New Roman" w:hAnsi="Calibri" w:cs="Calibri"/>
                <w:color w:val="000000"/>
                <w:kern w:val="0"/>
                <w14:ligatures w14:val="none"/>
              </w:rPr>
              <w:br/>
              <w:t xml:space="preserve">(CA Average) </w:t>
            </w:r>
          </w:p>
        </w:tc>
        <w:tc>
          <w:tcPr>
            <w:tcW w:w="2442" w:type="pct"/>
            <w:tcBorders>
              <w:top w:val="nil"/>
              <w:left w:val="nil"/>
              <w:bottom w:val="nil"/>
              <w:right w:val="nil"/>
            </w:tcBorders>
            <w:vAlign w:val="center"/>
            <w:hideMark/>
          </w:tcPr>
          <w:p w14:paraId="571BCF02" w14:textId="77777777" w:rsidR="00784219" w:rsidRPr="00784219" w:rsidRDefault="00784219" w:rsidP="00784219">
            <w:pPr>
              <w:jc w:val="center"/>
              <w:rPr>
                <w:rFonts w:ascii="Calibri" w:eastAsia="Times New Roman" w:hAnsi="Calibri" w:cs="Calibri"/>
                <w:color w:val="000000"/>
                <w:kern w:val="0"/>
                <w14:ligatures w14:val="none"/>
              </w:rPr>
            </w:pPr>
          </w:p>
        </w:tc>
        <w:tc>
          <w:tcPr>
            <w:tcW w:w="729" w:type="pct"/>
            <w:tcBorders>
              <w:top w:val="nil"/>
              <w:left w:val="nil"/>
              <w:bottom w:val="nil"/>
              <w:right w:val="nil"/>
            </w:tcBorders>
            <w:vAlign w:val="center"/>
            <w:hideMark/>
          </w:tcPr>
          <w:p w14:paraId="60E173A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center"/>
            <w:hideMark/>
          </w:tcPr>
          <w:p w14:paraId="441E345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1E51648" w14:textId="77777777" w:rsidTr="00784219">
        <w:trPr>
          <w:trHeight w:val="300"/>
        </w:trPr>
        <w:tc>
          <w:tcPr>
            <w:tcW w:w="1130" w:type="pct"/>
            <w:tcBorders>
              <w:top w:val="nil"/>
              <w:left w:val="nil"/>
              <w:bottom w:val="nil"/>
              <w:right w:val="nil"/>
            </w:tcBorders>
            <w:vAlign w:val="bottom"/>
            <w:hideMark/>
          </w:tcPr>
          <w:p w14:paraId="62CD49FE"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789C897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28534FB0"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1F24CD4F"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02796CE" w14:textId="77777777" w:rsidTr="00784219">
        <w:trPr>
          <w:trHeight w:val="810"/>
        </w:trPr>
        <w:tc>
          <w:tcPr>
            <w:tcW w:w="1130" w:type="pct"/>
            <w:tcBorders>
              <w:top w:val="nil"/>
              <w:left w:val="nil"/>
              <w:bottom w:val="nil"/>
              <w:right w:val="nil"/>
            </w:tcBorders>
            <w:vAlign w:val="bottom"/>
            <w:hideMark/>
          </w:tcPr>
          <w:p w14:paraId="2C94A60B"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FF0000"/>
                <w:kern w:val="0"/>
                <w:sz w:val="63"/>
                <w:szCs w:val="63"/>
                <w14:ligatures w14:val="none"/>
              </w:rPr>
              <w:t>1st</w:t>
            </w:r>
          </w:p>
        </w:tc>
        <w:tc>
          <w:tcPr>
            <w:tcW w:w="2442" w:type="pct"/>
            <w:tcBorders>
              <w:top w:val="nil"/>
              <w:left w:val="nil"/>
              <w:bottom w:val="nil"/>
              <w:right w:val="nil"/>
            </w:tcBorders>
            <w:vAlign w:val="center"/>
            <w:hideMark/>
          </w:tcPr>
          <w:p w14:paraId="5DB2BE5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In May, California had the highest diesel price among the contiguous states and DC.</w:t>
            </w:r>
          </w:p>
        </w:tc>
        <w:tc>
          <w:tcPr>
            <w:tcW w:w="729" w:type="pct"/>
            <w:tcBorders>
              <w:top w:val="nil"/>
              <w:left w:val="nil"/>
              <w:bottom w:val="nil"/>
              <w:right w:val="nil"/>
            </w:tcBorders>
            <w:vAlign w:val="center"/>
            <w:hideMark/>
          </w:tcPr>
          <w:p w14:paraId="2D3C5730"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vAlign w:val="center"/>
            <w:hideMark/>
          </w:tcPr>
          <w:p w14:paraId="7EE98887"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0613CF62" w14:textId="77777777" w:rsidTr="00784219">
        <w:trPr>
          <w:trHeight w:val="600"/>
        </w:trPr>
        <w:tc>
          <w:tcPr>
            <w:tcW w:w="1130" w:type="pct"/>
            <w:tcBorders>
              <w:top w:val="nil"/>
              <w:left w:val="nil"/>
              <w:bottom w:val="nil"/>
              <w:right w:val="nil"/>
            </w:tcBorders>
            <w:vAlign w:val="bottom"/>
            <w:hideMark/>
          </w:tcPr>
          <w:p w14:paraId="69D14F19"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Ranked by </w:t>
            </w:r>
            <w:r w:rsidRPr="00784219">
              <w:rPr>
                <w:rFonts w:ascii="Calibri" w:eastAsia="Times New Roman" w:hAnsi="Calibri" w:cs="Calibri"/>
                <w:color w:val="000000"/>
                <w:kern w:val="0"/>
                <w14:ligatures w14:val="none"/>
              </w:rPr>
              <w:br/>
              <w:t>price</w:t>
            </w:r>
          </w:p>
        </w:tc>
        <w:tc>
          <w:tcPr>
            <w:tcW w:w="2442" w:type="pct"/>
            <w:tcBorders>
              <w:top w:val="nil"/>
              <w:left w:val="nil"/>
              <w:bottom w:val="nil"/>
              <w:right w:val="nil"/>
            </w:tcBorders>
            <w:vAlign w:val="center"/>
            <w:hideMark/>
          </w:tcPr>
          <w:p w14:paraId="1DD4725D" w14:textId="77777777" w:rsidR="00784219" w:rsidRPr="00784219" w:rsidRDefault="00784219" w:rsidP="00784219">
            <w:pPr>
              <w:jc w:val="center"/>
              <w:rPr>
                <w:rFonts w:ascii="Calibri" w:eastAsia="Times New Roman" w:hAnsi="Calibri" w:cs="Calibri"/>
                <w:color w:val="000000"/>
                <w:kern w:val="0"/>
                <w14:ligatures w14:val="none"/>
              </w:rPr>
            </w:pPr>
          </w:p>
        </w:tc>
        <w:tc>
          <w:tcPr>
            <w:tcW w:w="729" w:type="pct"/>
            <w:tcBorders>
              <w:top w:val="nil"/>
              <w:left w:val="nil"/>
              <w:bottom w:val="nil"/>
              <w:right w:val="nil"/>
            </w:tcBorders>
            <w:vAlign w:val="bottom"/>
            <w:hideMark/>
          </w:tcPr>
          <w:p w14:paraId="7A340C0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9BF971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C9EA7F2" w14:textId="77777777" w:rsidTr="00784219">
        <w:trPr>
          <w:trHeight w:val="300"/>
        </w:trPr>
        <w:tc>
          <w:tcPr>
            <w:tcW w:w="1130" w:type="pct"/>
            <w:tcBorders>
              <w:top w:val="nil"/>
              <w:left w:val="nil"/>
              <w:bottom w:val="nil"/>
              <w:right w:val="nil"/>
            </w:tcBorders>
            <w:vAlign w:val="bottom"/>
            <w:hideMark/>
          </w:tcPr>
          <w:p w14:paraId="4107926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5A88754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4007E1E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center"/>
            <w:hideMark/>
          </w:tcPr>
          <w:p w14:paraId="0973700F"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08EC28A2" w14:textId="77777777" w:rsidTr="00784219">
        <w:trPr>
          <w:trHeight w:val="630"/>
        </w:trPr>
        <w:tc>
          <w:tcPr>
            <w:tcW w:w="5000" w:type="pct"/>
            <w:gridSpan w:val="4"/>
            <w:tcBorders>
              <w:top w:val="nil"/>
              <w:left w:val="nil"/>
              <w:bottom w:val="nil"/>
              <w:right w:val="nil"/>
            </w:tcBorders>
            <w:vAlign w:val="bottom"/>
            <w:hideMark/>
          </w:tcPr>
          <w:p w14:paraId="5D9DC71A"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 xml:space="preserve">Range Between Highest and Lowest Prices by Region </w:t>
            </w:r>
          </w:p>
        </w:tc>
      </w:tr>
      <w:tr w:rsidR="00784219" w:rsidRPr="00784219" w14:paraId="07D4EFB3" w14:textId="77777777" w:rsidTr="00784219">
        <w:trPr>
          <w:trHeight w:val="300"/>
        </w:trPr>
        <w:tc>
          <w:tcPr>
            <w:tcW w:w="1130" w:type="pct"/>
            <w:tcBorders>
              <w:top w:val="nil"/>
              <w:left w:val="nil"/>
              <w:bottom w:val="nil"/>
              <w:right w:val="nil"/>
            </w:tcBorders>
            <w:vAlign w:val="bottom"/>
            <w:hideMark/>
          </w:tcPr>
          <w:p w14:paraId="66DF8FD0"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noWrap/>
            <w:vAlign w:val="bottom"/>
            <w:hideMark/>
          </w:tcPr>
          <w:p w14:paraId="299D0AE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08B8592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2340CBBE"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1CAB444" w14:textId="77777777" w:rsidTr="00784219">
        <w:trPr>
          <w:trHeight w:val="1200"/>
        </w:trPr>
        <w:tc>
          <w:tcPr>
            <w:tcW w:w="1130" w:type="pct"/>
            <w:tcBorders>
              <w:top w:val="nil"/>
              <w:left w:val="nil"/>
              <w:bottom w:val="nil"/>
              <w:right w:val="nil"/>
            </w:tcBorders>
            <w:vAlign w:val="bottom"/>
            <w:hideMark/>
          </w:tcPr>
          <w:p w14:paraId="0EFC57EF" w14:textId="77777777" w:rsidR="00784219" w:rsidRPr="00784219" w:rsidRDefault="00784219" w:rsidP="00784219">
            <w:pPr>
              <w:jc w:val="center"/>
              <w:rPr>
                <w:rFonts w:ascii="Calibri" w:eastAsia="Times New Roman" w:hAnsi="Calibri" w:cs="Calibri"/>
                <w:b/>
                <w:bCs/>
                <w:color w:val="4F81BD"/>
                <w:kern w:val="0"/>
                <w:sz w:val="63"/>
                <w:szCs w:val="63"/>
                <w14:ligatures w14:val="none"/>
              </w:rPr>
            </w:pPr>
            <w:r w:rsidRPr="00784219">
              <w:rPr>
                <w:rFonts w:ascii="Calibri" w:eastAsia="Times New Roman" w:hAnsi="Calibri" w:cs="Calibri"/>
                <w:b/>
                <w:bCs/>
                <w:color w:val="4F81BD"/>
                <w:kern w:val="0"/>
                <w:sz w:val="63"/>
                <w:szCs w:val="63"/>
                <w14:ligatures w14:val="none"/>
              </w:rPr>
              <w:t>$1.93</w:t>
            </w:r>
          </w:p>
        </w:tc>
        <w:tc>
          <w:tcPr>
            <w:tcW w:w="2442" w:type="pct"/>
            <w:tcBorders>
              <w:top w:val="nil"/>
              <w:left w:val="nil"/>
              <w:bottom w:val="nil"/>
              <w:right w:val="nil"/>
            </w:tcBorders>
            <w:vAlign w:val="center"/>
            <w:hideMark/>
          </w:tcPr>
          <w:p w14:paraId="01C61E41"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The cost premium above the US (other than California) average price for regular gasoline ranged from $1.70 in the Central Valley Region (average May price of $6.03), to $1.93 in Central Coast Region (average May price of $6.26). </w:t>
            </w:r>
          </w:p>
        </w:tc>
        <w:tc>
          <w:tcPr>
            <w:tcW w:w="729" w:type="pct"/>
            <w:tcBorders>
              <w:top w:val="nil"/>
              <w:left w:val="nil"/>
              <w:bottom w:val="nil"/>
              <w:right w:val="nil"/>
            </w:tcBorders>
            <w:vAlign w:val="center"/>
            <w:hideMark/>
          </w:tcPr>
          <w:p w14:paraId="28836075"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vAlign w:val="center"/>
            <w:hideMark/>
          </w:tcPr>
          <w:p w14:paraId="53182EDD"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86016F5" w14:textId="77777777" w:rsidTr="00784219">
        <w:trPr>
          <w:trHeight w:val="900"/>
        </w:trPr>
        <w:tc>
          <w:tcPr>
            <w:tcW w:w="1130" w:type="pct"/>
            <w:tcBorders>
              <w:top w:val="nil"/>
              <w:left w:val="nil"/>
              <w:bottom w:val="nil"/>
              <w:right w:val="nil"/>
            </w:tcBorders>
            <w:vAlign w:val="bottom"/>
            <w:hideMark/>
          </w:tcPr>
          <w:p w14:paraId="387288B1"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lastRenderedPageBreak/>
              <w:t>Price per Gallon above Other States (Central Coast Region)</w:t>
            </w:r>
          </w:p>
        </w:tc>
        <w:tc>
          <w:tcPr>
            <w:tcW w:w="2442" w:type="pct"/>
            <w:tcBorders>
              <w:top w:val="nil"/>
              <w:left w:val="nil"/>
              <w:bottom w:val="nil"/>
              <w:right w:val="nil"/>
            </w:tcBorders>
            <w:vAlign w:val="center"/>
            <w:hideMark/>
          </w:tcPr>
          <w:p w14:paraId="1CF2CF09" w14:textId="77777777" w:rsidR="00784219" w:rsidRPr="00784219" w:rsidRDefault="00784219" w:rsidP="00784219">
            <w:pPr>
              <w:jc w:val="center"/>
              <w:rPr>
                <w:rFonts w:ascii="Calibri" w:eastAsia="Times New Roman" w:hAnsi="Calibri" w:cs="Calibri"/>
                <w:color w:val="000000"/>
                <w:kern w:val="0"/>
                <w14:ligatures w14:val="none"/>
              </w:rPr>
            </w:pPr>
          </w:p>
        </w:tc>
        <w:tc>
          <w:tcPr>
            <w:tcW w:w="729" w:type="pct"/>
            <w:tcBorders>
              <w:top w:val="nil"/>
              <w:left w:val="nil"/>
              <w:bottom w:val="nil"/>
              <w:right w:val="nil"/>
            </w:tcBorders>
            <w:vAlign w:val="center"/>
            <w:hideMark/>
          </w:tcPr>
          <w:p w14:paraId="29FD52D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center"/>
            <w:hideMark/>
          </w:tcPr>
          <w:p w14:paraId="76605314"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D7F9877" w14:textId="77777777" w:rsidTr="00784219">
        <w:trPr>
          <w:trHeight w:val="300"/>
        </w:trPr>
        <w:tc>
          <w:tcPr>
            <w:tcW w:w="1130" w:type="pct"/>
            <w:tcBorders>
              <w:top w:val="nil"/>
              <w:left w:val="nil"/>
              <w:bottom w:val="nil"/>
              <w:right w:val="nil"/>
            </w:tcBorders>
            <w:vAlign w:val="bottom"/>
            <w:hideMark/>
          </w:tcPr>
          <w:p w14:paraId="495D960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2651B9BA"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284EE1F9" w14:textId="77777777" w:rsidR="00784219" w:rsidRPr="00784219" w:rsidRDefault="00784219" w:rsidP="00784219">
            <w:pPr>
              <w:jc w:val="cente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bottom"/>
            <w:hideMark/>
          </w:tcPr>
          <w:p w14:paraId="753FD948" w14:textId="77777777" w:rsidR="00784219" w:rsidRPr="00784219" w:rsidRDefault="00784219" w:rsidP="00784219">
            <w:pPr>
              <w:jc w:val="center"/>
              <w:rPr>
                <w:rFonts w:ascii="Times New Roman" w:eastAsia="Times New Roman" w:hAnsi="Times New Roman" w:cs="Times New Roman"/>
                <w:kern w:val="0"/>
                <w:sz w:val="20"/>
                <w:szCs w:val="20"/>
                <w14:ligatures w14:val="none"/>
              </w:rPr>
            </w:pPr>
          </w:p>
        </w:tc>
      </w:tr>
      <w:tr w:rsidR="00784219" w:rsidRPr="00784219" w14:paraId="58086A09" w14:textId="77777777" w:rsidTr="00784219">
        <w:trPr>
          <w:trHeight w:val="645"/>
        </w:trPr>
        <w:tc>
          <w:tcPr>
            <w:tcW w:w="5000" w:type="pct"/>
            <w:gridSpan w:val="4"/>
            <w:tcBorders>
              <w:top w:val="nil"/>
              <w:left w:val="nil"/>
              <w:bottom w:val="nil"/>
              <w:right w:val="nil"/>
            </w:tcBorders>
            <w:vAlign w:val="center"/>
            <w:hideMark/>
          </w:tcPr>
          <w:p w14:paraId="1308EA12"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 xml:space="preserve">Highest/Lowest Fuel Prices by Legislative District: </w:t>
            </w:r>
          </w:p>
        </w:tc>
      </w:tr>
      <w:tr w:rsidR="00784219" w:rsidRPr="00784219" w14:paraId="630B1F0D" w14:textId="77777777" w:rsidTr="00784219">
        <w:trPr>
          <w:trHeight w:val="300"/>
        </w:trPr>
        <w:tc>
          <w:tcPr>
            <w:tcW w:w="1130" w:type="pct"/>
            <w:tcBorders>
              <w:top w:val="nil"/>
              <w:left w:val="nil"/>
              <w:bottom w:val="nil"/>
              <w:right w:val="nil"/>
            </w:tcBorders>
            <w:vAlign w:val="bottom"/>
            <w:hideMark/>
          </w:tcPr>
          <w:p w14:paraId="55D8CFA2"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79A2570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63F2D927"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76818D0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E54F2C8" w14:textId="77777777" w:rsidTr="00784219">
        <w:trPr>
          <w:trHeight w:val="300"/>
        </w:trPr>
        <w:tc>
          <w:tcPr>
            <w:tcW w:w="3572" w:type="pct"/>
            <w:gridSpan w:val="2"/>
            <w:tcBorders>
              <w:top w:val="nil"/>
              <w:left w:val="nil"/>
              <w:bottom w:val="nil"/>
              <w:right w:val="nil"/>
            </w:tcBorders>
            <w:vAlign w:val="bottom"/>
            <w:hideMark/>
          </w:tcPr>
          <w:p w14:paraId="3CB31ED9" w14:textId="77777777" w:rsidR="00784219" w:rsidRPr="00784219" w:rsidRDefault="00784219" w:rsidP="00784219">
            <w:pPr>
              <w:rPr>
                <w:rFonts w:ascii="Calibri" w:eastAsia="Times New Roman" w:hAnsi="Calibri" w:cs="Calibri"/>
                <w:b/>
                <w:bCs/>
                <w:color w:val="000000"/>
                <w:kern w:val="0"/>
                <w14:ligatures w14:val="none"/>
              </w:rPr>
            </w:pPr>
            <w:r w:rsidRPr="00784219">
              <w:rPr>
                <w:rFonts w:ascii="Calibri" w:eastAsia="Times New Roman" w:hAnsi="Calibri" w:cs="Calibri"/>
                <w:b/>
                <w:bCs/>
                <w:color w:val="000000"/>
                <w:kern w:val="0"/>
                <w14:ligatures w14:val="none"/>
              </w:rPr>
              <w:t>May 2026:  Average Price ($ per gallon) of Regular Gasoline</w:t>
            </w:r>
          </w:p>
        </w:tc>
        <w:tc>
          <w:tcPr>
            <w:tcW w:w="729" w:type="pct"/>
            <w:tcBorders>
              <w:top w:val="nil"/>
              <w:left w:val="nil"/>
              <w:bottom w:val="nil"/>
              <w:right w:val="nil"/>
            </w:tcBorders>
            <w:vAlign w:val="bottom"/>
            <w:hideMark/>
          </w:tcPr>
          <w:p w14:paraId="3EB33E9A" w14:textId="77777777" w:rsidR="00784219" w:rsidRPr="00784219" w:rsidRDefault="00784219" w:rsidP="00784219">
            <w:pPr>
              <w:rPr>
                <w:rFonts w:ascii="Calibri" w:eastAsia="Times New Roman" w:hAnsi="Calibri" w:cs="Calibri"/>
                <w:b/>
                <w:bCs/>
                <w:color w:val="000000"/>
                <w:kern w:val="0"/>
                <w14:ligatures w14:val="none"/>
              </w:rPr>
            </w:pPr>
          </w:p>
        </w:tc>
        <w:tc>
          <w:tcPr>
            <w:tcW w:w="699" w:type="pct"/>
            <w:tcBorders>
              <w:top w:val="nil"/>
              <w:left w:val="nil"/>
              <w:bottom w:val="nil"/>
              <w:right w:val="nil"/>
            </w:tcBorders>
            <w:noWrap/>
            <w:vAlign w:val="bottom"/>
            <w:hideMark/>
          </w:tcPr>
          <w:p w14:paraId="7D7576A1"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2E02CBE" w14:textId="77777777" w:rsidTr="00784219">
        <w:trPr>
          <w:trHeight w:val="300"/>
        </w:trPr>
        <w:tc>
          <w:tcPr>
            <w:tcW w:w="1130" w:type="pct"/>
            <w:tcBorders>
              <w:top w:val="nil"/>
              <w:left w:val="nil"/>
              <w:bottom w:val="nil"/>
              <w:right w:val="nil"/>
            </w:tcBorders>
            <w:vAlign w:val="bottom"/>
            <w:hideMark/>
          </w:tcPr>
          <w:p w14:paraId="3BF2928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63EC6E3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004DACD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EEBB08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1AFA3B5" w14:textId="77777777" w:rsidTr="00784219">
        <w:trPr>
          <w:trHeight w:val="300"/>
        </w:trPr>
        <w:tc>
          <w:tcPr>
            <w:tcW w:w="1130" w:type="pct"/>
            <w:tcBorders>
              <w:top w:val="nil"/>
              <w:left w:val="nil"/>
              <w:bottom w:val="nil"/>
              <w:right w:val="nil"/>
            </w:tcBorders>
            <w:vAlign w:val="bottom"/>
            <w:hideMark/>
          </w:tcPr>
          <w:p w14:paraId="1D216D5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266D3179" w14:textId="77777777" w:rsidR="00784219" w:rsidRPr="00784219" w:rsidRDefault="00784219" w:rsidP="00784219">
            <w:pPr>
              <w:rPr>
                <w:rFonts w:ascii="Calibri" w:eastAsia="Times New Roman" w:hAnsi="Calibri" w:cs="Calibri"/>
                <w:i/>
                <w:iCs/>
                <w:color w:val="000000"/>
                <w:kern w:val="0"/>
                <w14:ligatures w14:val="none"/>
              </w:rPr>
            </w:pPr>
            <w:r w:rsidRPr="00784219">
              <w:rPr>
                <w:rFonts w:ascii="Calibri" w:eastAsia="Times New Roman" w:hAnsi="Calibri" w:cs="Calibri"/>
                <w:i/>
                <w:iCs/>
                <w:color w:val="000000"/>
                <w:kern w:val="0"/>
                <w14:ligatures w14:val="none"/>
              </w:rPr>
              <w:t>Highest</w:t>
            </w:r>
          </w:p>
        </w:tc>
        <w:tc>
          <w:tcPr>
            <w:tcW w:w="729" w:type="pct"/>
            <w:tcBorders>
              <w:top w:val="nil"/>
              <w:left w:val="nil"/>
              <w:bottom w:val="nil"/>
              <w:right w:val="nil"/>
            </w:tcBorders>
            <w:vAlign w:val="bottom"/>
            <w:hideMark/>
          </w:tcPr>
          <w:p w14:paraId="460FBAA2" w14:textId="77777777" w:rsidR="00784219" w:rsidRPr="00784219" w:rsidRDefault="00784219" w:rsidP="00784219">
            <w:pPr>
              <w:rPr>
                <w:rFonts w:ascii="Calibri" w:eastAsia="Times New Roman" w:hAnsi="Calibri" w:cs="Calibri"/>
                <w:i/>
                <w:iCs/>
                <w:color w:val="000000"/>
                <w:kern w:val="0"/>
                <w14:ligatures w14:val="none"/>
              </w:rPr>
            </w:pPr>
          </w:p>
        </w:tc>
        <w:tc>
          <w:tcPr>
            <w:tcW w:w="699" w:type="pct"/>
            <w:tcBorders>
              <w:top w:val="nil"/>
              <w:left w:val="nil"/>
              <w:bottom w:val="nil"/>
              <w:right w:val="nil"/>
            </w:tcBorders>
            <w:noWrap/>
            <w:vAlign w:val="bottom"/>
            <w:hideMark/>
          </w:tcPr>
          <w:p w14:paraId="6477C439"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F9FEFAD" w14:textId="77777777" w:rsidTr="00784219">
        <w:trPr>
          <w:trHeight w:val="465"/>
        </w:trPr>
        <w:tc>
          <w:tcPr>
            <w:tcW w:w="1130" w:type="pct"/>
            <w:tcBorders>
              <w:top w:val="nil"/>
              <w:left w:val="nil"/>
              <w:bottom w:val="nil"/>
              <w:right w:val="nil"/>
            </w:tcBorders>
            <w:vAlign w:val="bottom"/>
            <w:hideMark/>
          </w:tcPr>
          <w:p w14:paraId="2A28514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CD11</w:t>
            </w:r>
          </w:p>
        </w:tc>
        <w:tc>
          <w:tcPr>
            <w:tcW w:w="2442" w:type="pct"/>
            <w:tcBorders>
              <w:top w:val="nil"/>
              <w:left w:val="nil"/>
              <w:bottom w:val="nil"/>
              <w:right w:val="nil"/>
            </w:tcBorders>
            <w:vAlign w:val="bottom"/>
            <w:hideMark/>
          </w:tcPr>
          <w:p w14:paraId="67C25081"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$6.33</w:t>
            </w:r>
          </w:p>
        </w:tc>
        <w:tc>
          <w:tcPr>
            <w:tcW w:w="729" w:type="pct"/>
            <w:tcBorders>
              <w:top w:val="nil"/>
              <w:left w:val="nil"/>
              <w:bottom w:val="nil"/>
              <w:right w:val="nil"/>
            </w:tcBorders>
            <w:vAlign w:val="bottom"/>
            <w:hideMark/>
          </w:tcPr>
          <w:p w14:paraId="2497448C"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5A2D86F9"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3788E2D" w14:textId="77777777" w:rsidTr="00784219">
        <w:trPr>
          <w:trHeight w:val="300"/>
        </w:trPr>
        <w:tc>
          <w:tcPr>
            <w:tcW w:w="1130" w:type="pct"/>
            <w:tcBorders>
              <w:top w:val="nil"/>
              <w:left w:val="nil"/>
              <w:bottom w:val="nil"/>
              <w:right w:val="nil"/>
            </w:tcBorders>
            <w:vAlign w:val="bottom"/>
            <w:hideMark/>
          </w:tcPr>
          <w:p w14:paraId="55BA84E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CD19</w:t>
            </w:r>
          </w:p>
        </w:tc>
        <w:tc>
          <w:tcPr>
            <w:tcW w:w="2442" w:type="pct"/>
            <w:tcBorders>
              <w:top w:val="nil"/>
              <w:left w:val="nil"/>
              <w:bottom w:val="nil"/>
              <w:right w:val="nil"/>
            </w:tcBorders>
            <w:vAlign w:val="bottom"/>
            <w:hideMark/>
          </w:tcPr>
          <w:p w14:paraId="6F8A8A6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$6.28</w:t>
            </w:r>
          </w:p>
        </w:tc>
        <w:tc>
          <w:tcPr>
            <w:tcW w:w="729" w:type="pct"/>
            <w:tcBorders>
              <w:top w:val="nil"/>
              <w:left w:val="nil"/>
              <w:bottom w:val="nil"/>
              <w:right w:val="nil"/>
            </w:tcBorders>
            <w:vAlign w:val="bottom"/>
            <w:hideMark/>
          </w:tcPr>
          <w:p w14:paraId="30ED9459"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560F3E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7379FED" w14:textId="77777777" w:rsidTr="00784219">
        <w:trPr>
          <w:trHeight w:val="810"/>
        </w:trPr>
        <w:tc>
          <w:tcPr>
            <w:tcW w:w="1130" w:type="pct"/>
            <w:tcBorders>
              <w:top w:val="nil"/>
              <w:left w:val="nil"/>
              <w:bottom w:val="nil"/>
              <w:right w:val="nil"/>
            </w:tcBorders>
            <w:vAlign w:val="bottom"/>
            <w:hideMark/>
          </w:tcPr>
          <w:p w14:paraId="12F317DC"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CD30</w:t>
            </w:r>
          </w:p>
        </w:tc>
        <w:tc>
          <w:tcPr>
            <w:tcW w:w="2442" w:type="pct"/>
            <w:tcBorders>
              <w:top w:val="nil"/>
              <w:left w:val="nil"/>
              <w:bottom w:val="nil"/>
              <w:right w:val="nil"/>
            </w:tcBorders>
            <w:vAlign w:val="bottom"/>
            <w:hideMark/>
          </w:tcPr>
          <w:p w14:paraId="12E71FA7"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47B5FD25"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BBD461D"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47C5C70" w14:textId="77777777" w:rsidTr="00784219">
        <w:trPr>
          <w:trHeight w:val="300"/>
        </w:trPr>
        <w:tc>
          <w:tcPr>
            <w:tcW w:w="1130" w:type="pct"/>
            <w:tcBorders>
              <w:top w:val="nil"/>
              <w:left w:val="nil"/>
              <w:bottom w:val="nil"/>
              <w:right w:val="nil"/>
            </w:tcBorders>
            <w:vAlign w:val="bottom"/>
            <w:hideMark/>
          </w:tcPr>
          <w:p w14:paraId="4BFF155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CD34</w:t>
            </w:r>
          </w:p>
        </w:tc>
        <w:tc>
          <w:tcPr>
            <w:tcW w:w="2442" w:type="pct"/>
            <w:tcBorders>
              <w:top w:val="nil"/>
              <w:left w:val="nil"/>
              <w:bottom w:val="nil"/>
              <w:right w:val="nil"/>
            </w:tcBorders>
            <w:vAlign w:val="bottom"/>
            <w:hideMark/>
          </w:tcPr>
          <w:p w14:paraId="13E1DCE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5AE47C42"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0A7FD0DD"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D7B1C2D" w14:textId="77777777" w:rsidTr="00784219">
        <w:trPr>
          <w:trHeight w:val="300"/>
        </w:trPr>
        <w:tc>
          <w:tcPr>
            <w:tcW w:w="1130" w:type="pct"/>
            <w:tcBorders>
              <w:top w:val="nil"/>
              <w:left w:val="nil"/>
              <w:bottom w:val="nil"/>
              <w:right w:val="nil"/>
            </w:tcBorders>
            <w:vAlign w:val="bottom"/>
            <w:hideMark/>
          </w:tcPr>
          <w:p w14:paraId="11F330B2"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CD36</w:t>
            </w:r>
          </w:p>
        </w:tc>
        <w:tc>
          <w:tcPr>
            <w:tcW w:w="2442" w:type="pct"/>
            <w:tcBorders>
              <w:top w:val="nil"/>
              <w:left w:val="nil"/>
              <w:bottom w:val="nil"/>
              <w:right w:val="nil"/>
            </w:tcBorders>
            <w:vAlign w:val="bottom"/>
            <w:hideMark/>
          </w:tcPr>
          <w:p w14:paraId="399FE7B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$6.23</w:t>
            </w:r>
          </w:p>
        </w:tc>
        <w:tc>
          <w:tcPr>
            <w:tcW w:w="729" w:type="pct"/>
            <w:tcBorders>
              <w:top w:val="nil"/>
              <w:left w:val="nil"/>
              <w:bottom w:val="nil"/>
              <w:right w:val="nil"/>
            </w:tcBorders>
            <w:vAlign w:val="bottom"/>
            <w:hideMark/>
          </w:tcPr>
          <w:p w14:paraId="468A3E0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4079D8B3"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5FDCD75" w14:textId="77777777" w:rsidTr="00784219">
        <w:trPr>
          <w:trHeight w:val="465"/>
        </w:trPr>
        <w:tc>
          <w:tcPr>
            <w:tcW w:w="1130" w:type="pct"/>
            <w:tcBorders>
              <w:top w:val="nil"/>
              <w:left w:val="nil"/>
              <w:bottom w:val="nil"/>
              <w:right w:val="nil"/>
            </w:tcBorders>
            <w:vAlign w:val="bottom"/>
            <w:hideMark/>
          </w:tcPr>
          <w:p w14:paraId="16F4B953"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457669D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6AC80C6A"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17912324"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3161215" w14:textId="77777777" w:rsidTr="00784219">
        <w:trPr>
          <w:trHeight w:val="300"/>
        </w:trPr>
        <w:tc>
          <w:tcPr>
            <w:tcW w:w="1130" w:type="pct"/>
            <w:tcBorders>
              <w:top w:val="nil"/>
              <w:left w:val="nil"/>
              <w:bottom w:val="nil"/>
              <w:right w:val="nil"/>
            </w:tcBorders>
            <w:vAlign w:val="bottom"/>
            <w:hideMark/>
          </w:tcPr>
          <w:p w14:paraId="64BFCFE1"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SD26 Durazo (D)</w:t>
            </w:r>
          </w:p>
        </w:tc>
        <w:tc>
          <w:tcPr>
            <w:tcW w:w="2442" w:type="pct"/>
            <w:tcBorders>
              <w:top w:val="nil"/>
              <w:left w:val="nil"/>
              <w:bottom w:val="nil"/>
              <w:right w:val="nil"/>
            </w:tcBorders>
            <w:vAlign w:val="bottom"/>
            <w:hideMark/>
          </w:tcPr>
          <w:p w14:paraId="2D96C46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$6.28</w:t>
            </w:r>
          </w:p>
        </w:tc>
        <w:tc>
          <w:tcPr>
            <w:tcW w:w="729" w:type="pct"/>
            <w:tcBorders>
              <w:top w:val="nil"/>
              <w:left w:val="nil"/>
              <w:bottom w:val="nil"/>
              <w:right w:val="nil"/>
            </w:tcBorders>
            <w:vAlign w:val="bottom"/>
            <w:hideMark/>
          </w:tcPr>
          <w:p w14:paraId="0BFA73B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235554C"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5BFCA1C" w14:textId="77777777" w:rsidTr="00784219">
        <w:trPr>
          <w:trHeight w:val="825"/>
        </w:trPr>
        <w:tc>
          <w:tcPr>
            <w:tcW w:w="1130" w:type="pct"/>
            <w:tcBorders>
              <w:top w:val="nil"/>
              <w:left w:val="nil"/>
              <w:bottom w:val="nil"/>
              <w:right w:val="nil"/>
            </w:tcBorders>
            <w:vAlign w:val="bottom"/>
            <w:hideMark/>
          </w:tcPr>
          <w:p w14:paraId="30C0A8C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SD02 McGuire (D)</w:t>
            </w:r>
          </w:p>
        </w:tc>
        <w:tc>
          <w:tcPr>
            <w:tcW w:w="2442" w:type="pct"/>
            <w:tcBorders>
              <w:top w:val="nil"/>
              <w:left w:val="nil"/>
              <w:bottom w:val="nil"/>
              <w:right w:val="nil"/>
            </w:tcBorders>
            <w:vAlign w:val="bottom"/>
            <w:hideMark/>
          </w:tcPr>
          <w:p w14:paraId="6A181C4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3A01DA4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741F0997"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A6B2787" w14:textId="77777777" w:rsidTr="00784219">
        <w:trPr>
          <w:trHeight w:val="630"/>
        </w:trPr>
        <w:tc>
          <w:tcPr>
            <w:tcW w:w="1130" w:type="pct"/>
            <w:tcBorders>
              <w:top w:val="nil"/>
              <w:left w:val="nil"/>
              <w:bottom w:val="nil"/>
              <w:right w:val="nil"/>
            </w:tcBorders>
            <w:vAlign w:val="bottom"/>
            <w:hideMark/>
          </w:tcPr>
          <w:p w14:paraId="09B96F8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SD13 Becker (D)</w:t>
            </w:r>
          </w:p>
        </w:tc>
        <w:tc>
          <w:tcPr>
            <w:tcW w:w="2442" w:type="pct"/>
            <w:tcBorders>
              <w:top w:val="nil"/>
              <w:left w:val="nil"/>
              <w:bottom w:val="nil"/>
              <w:right w:val="nil"/>
            </w:tcBorders>
            <w:vAlign w:val="bottom"/>
            <w:hideMark/>
          </w:tcPr>
          <w:p w14:paraId="29F7B82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1F616A0B"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772DFDB6"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22B84E4" w14:textId="77777777" w:rsidTr="00784219">
        <w:trPr>
          <w:trHeight w:val="300"/>
        </w:trPr>
        <w:tc>
          <w:tcPr>
            <w:tcW w:w="1130" w:type="pct"/>
            <w:tcBorders>
              <w:top w:val="nil"/>
              <w:left w:val="nil"/>
              <w:bottom w:val="nil"/>
              <w:right w:val="nil"/>
            </w:tcBorders>
            <w:vAlign w:val="bottom"/>
            <w:hideMark/>
          </w:tcPr>
          <w:p w14:paraId="3BD83BFC"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SD11 Wiener (D)</w:t>
            </w:r>
          </w:p>
        </w:tc>
        <w:tc>
          <w:tcPr>
            <w:tcW w:w="2442" w:type="pct"/>
            <w:tcBorders>
              <w:top w:val="nil"/>
              <w:left w:val="nil"/>
              <w:bottom w:val="nil"/>
              <w:right w:val="nil"/>
            </w:tcBorders>
            <w:vAlign w:val="bottom"/>
            <w:hideMark/>
          </w:tcPr>
          <w:p w14:paraId="7182197F"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27190D02"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0714C08D"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948ED75" w14:textId="77777777" w:rsidTr="00784219">
        <w:trPr>
          <w:trHeight w:val="345"/>
        </w:trPr>
        <w:tc>
          <w:tcPr>
            <w:tcW w:w="1130" w:type="pct"/>
            <w:tcBorders>
              <w:top w:val="nil"/>
              <w:left w:val="nil"/>
              <w:bottom w:val="nil"/>
              <w:right w:val="nil"/>
            </w:tcBorders>
            <w:vAlign w:val="bottom"/>
            <w:hideMark/>
          </w:tcPr>
          <w:p w14:paraId="1A95E3F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SD17 Laird (D)</w:t>
            </w:r>
          </w:p>
        </w:tc>
        <w:tc>
          <w:tcPr>
            <w:tcW w:w="2442" w:type="pct"/>
            <w:tcBorders>
              <w:top w:val="nil"/>
              <w:left w:val="nil"/>
              <w:bottom w:val="nil"/>
              <w:right w:val="nil"/>
            </w:tcBorders>
            <w:vAlign w:val="bottom"/>
            <w:hideMark/>
          </w:tcPr>
          <w:p w14:paraId="03582D7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$6.27</w:t>
            </w:r>
          </w:p>
        </w:tc>
        <w:tc>
          <w:tcPr>
            <w:tcW w:w="729" w:type="pct"/>
            <w:tcBorders>
              <w:top w:val="nil"/>
              <w:left w:val="nil"/>
              <w:bottom w:val="nil"/>
              <w:right w:val="nil"/>
            </w:tcBorders>
            <w:vAlign w:val="bottom"/>
            <w:hideMark/>
          </w:tcPr>
          <w:p w14:paraId="68D5E04F"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700B36F9"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6D2666C" w14:textId="77777777" w:rsidTr="00784219">
        <w:trPr>
          <w:trHeight w:val="300"/>
        </w:trPr>
        <w:tc>
          <w:tcPr>
            <w:tcW w:w="1130" w:type="pct"/>
            <w:tcBorders>
              <w:top w:val="nil"/>
              <w:left w:val="nil"/>
              <w:bottom w:val="nil"/>
              <w:right w:val="nil"/>
            </w:tcBorders>
            <w:vAlign w:val="bottom"/>
            <w:hideMark/>
          </w:tcPr>
          <w:p w14:paraId="7DCA9D35"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60FDF64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09DD337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060D49BC"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D826840" w14:textId="77777777" w:rsidTr="00784219">
        <w:trPr>
          <w:trHeight w:val="300"/>
        </w:trPr>
        <w:tc>
          <w:tcPr>
            <w:tcW w:w="1130" w:type="pct"/>
            <w:tcBorders>
              <w:top w:val="nil"/>
              <w:left w:val="nil"/>
              <w:bottom w:val="nil"/>
              <w:right w:val="nil"/>
            </w:tcBorders>
            <w:vAlign w:val="bottom"/>
            <w:hideMark/>
          </w:tcPr>
          <w:p w14:paraId="10B00EC2"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AD51 Zbur (D)</w:t>
            </w:r>
          </w:p>
        </w:tc>
        <w:tc>
          <w:tcPr>
            <w:tcW w:w="2442" w:type="pct"/>
            <w:tcBorders>
              <w:top w:val="nil"/>
              <w:left w:val="nil"/>
              <w:bottom w:val="nil"/>
              <w:right w:val="nil"/>
            </w:tcBorders>
            <w:vAlign w:val="bottom"/>
            <w:hideMark/>
          </w:tcPr>
          <w:p w14:paraId="4D32F3E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$6.35</w:t>
            </w:r>
          </w:p>
        </w:tc>
        <w:tc>
          <w:tcPr>
            <w:tcW w:w="729" w:type="pct"/>
            <w:tcBorders>
              <w:top w:val="nil"/>
              <w:left w:val="nil"/>
              <w:bottom w:val="nil"/>
              <w:right w:val="nil"/>
            </w:tcBorders>
            <w:vAlign w:val="bottom"/>
            <w:hideMark/>
          </w:tcPr>
          <w:p w14:paraId="36C4C7EE"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3636C077"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FDC8862" w14:textId="77777777" w:rsidTr="00784219">
        <w:trPr>
          <w:trHeight w:val="330"/>
        </w:trPr>
        <w:tc>
          <w:tcPr>
            <w:tcW w:w="1130" w:type="pct"/>
            <w:tcBorders>
              <w:top w:val="nil"/>
              <w:left w:val="nil"/>
              <w:bottom w:val="nil"/>
              <w:right w:val="nil"/>
            </w:tcBorders>
            <w:vAlign w:val="bottom"/>
            <w:hideMark/>
          </w:tcPr>
          <w:p w14:paraId="3EE642FB"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AD02 Rogers (D)</w:t>
            </w:r>
          </w:p>
        </w:tc>
        <w:tc>
          <w:tcPr>
            <w:tcW w:w="2442" w:type="pct"/>
            <w:tcBorders>
              <w:top w:val="nil"/>
              <w:left w:val="nil"/>
              <w:bottom w:val="nil"/>
              <w:right w:val="nil"/>
            </w:tcBorders>
            <w:vAlign w:val="bottom"/>
            <w:hideMark/>
          </w:tcPr>
          <w:p w14:paraId="22A46809"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$6.30</w:t>
            </w:r>
          </w:p>
        </w:tc>
        <w:tc>
          <w:tcPr>
            <w:tcW w:w="729" w:type="pct"/>
            <w:tcBorders>
              <w:top w:val="nil"/>
              <w:left w:val="nil"/>
              <w:bottom w:val="nil"/>
              <w:right w:val="nil"/>
            </w:tcBorders>
            <w:vAlign w:val="bottom"/>
            <w:hideMark/>
          </w:tcPr>
          <w:p w14:paraId="1837D460"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30DB15B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05D3176" w14:textId="77777777" w:rsidTr="00784219">
        <w:trPr>
          <w:trHeight w:val="300"/>
        </w:trPr>
        <w:tc>
          <w:tcPr>
            <w:tcW w:w="1130" w:type="pct"/>
            <w:tcBorders>
              <w:top w:val="nil"/>
              <w:left w:val="nil"/>
              <w:bottom w:val="nil"/>
              <w:right w:val="nil"/>
            </w:tcBorders>
            <w:vAlign w:val="bottom"/>
            <w:hideMark/>
          </w:tcPr>
          <w:p w14:paraId="2A690A52"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AD30 Addis (D)</w:t>
            </w:r>
          </w:p>
        </w:tc>
        <w:tc>
          <w:tcPr>
            <w:tcW w:w="2442" w:type="pct"/>
            <w:tcBorders>
              <w:top w:val="nil"/>
              <w:left w:val="nil"/>
              <w:bottom w:val="nil"/>
              <w:right w:val="nil"/>
            </w:tcBorders>
            <w:vAlign w:val="bottom"/>
            <w:hideMark/>
          </w:tcPr>
          <w:p w14:paraId="1ABDA2C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$6.30</w:t>
            </w:r>
          </w:p>
        </w:tc>
        <w:tc>
          <w:tcPr>
            <w:tcW w:w="729" w:type="pct"/>
            <w:tcBorders>
              <w:top w:val="nil"/>
              <w:left w:val="nil"/>
              <w:bottom w:val="nil"/>
              <w:right w:val="nil"/>
            </w:tcBorders>
            <w:vAlign w:val="bottom"/>
            <w:hideMark/>
          </w:tcPr>
          <w:p w14:paraId="781ADF4B"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39F53E2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515F7EB0" w14:textId="77777777" w:rsidTr="00784219">
        <w:trPr>
          <w:trHeight w:val="480"/>
        </w:trPr>
        <w:tc>
          <w:tcPr>
            <w:tcW w:w="1130" w:type="pct"/>
            <w:tcBorders>
              <w:top w:val="nil"/>
              <w:left w:val="nil"/>
              <w:bottom w:val="nil"/>
              <w:right w:val="nil"/>
            </w:tcBorders>
            <w:vAlign w:val="bottom"/>
            <w:hideMark/>
          </w:tcPr>
          <w:p w14:paraId="623F3B8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AD17 Haney (D)</w:t>
            </w:r>
          </w:p>
        </w:tc>
        <w:tc>
          <w:tcPr>
            <w:tcW w:w="2442" w:type="pct"/>
            <w:tcBorders>
              <w:top w:val="nil"/>
              <w:left w:val="nil"/>
              <w:bottom w:val="nil"/>
              <w:right w:val="nil"/>
            </w:tcBorders>
            <w:vAlign w:val="bottom"/>
            <w:hideMark/>
          </w:tcPr>
          <w:p w14:paraId="2EDC9F90"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$6.30</w:t>
            </w:r>
          </w:p>
        </w:tc>
        <w:tc>
          <w:tcPr>
            <w:tcW w:w="729" w:type="pct"/>
            <w:tcBorders>
              <w:top w:val="nil"/>
              <w:left w:val="nil"/>
              <w:bottom w:val="nil"/>
              <w:right w:val="nil"/>
            </w:tcBorders>
            <w:noWrap/>
            <w:vAlign w:val="bottom"/>
            <w:hideMark/>
          </w:tcPr>
          <w:p w14:paraId="60E21D25"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5D84F95E"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2CFE44A" w14:textId="77777777" w:rsidTr="00784219">
        <w:trPr>
          <w:trHeight w:val="300"/>
        </w:trPr>
        <w:tc>
          <w:tcPr>
            <w:tcW w:w="1130" w:type="pct"/>
            <w:tcBorders>
              <w:top w:val="nil"/>
              <w:left w:val="nil"/>
              <w:bottom w:val="nil"/>
              <w:right w:val="nil"/>
            </w:tcBorders>
            <w:vAlign w:val="bottom"/>
            <w:hideMark/>
          </w:tcPr>
          <w:p w14:paraId="578C0339"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AD16 Bauer-Kahan (D)</w:t>
            </w:r>
          </w:p>
        </w:tc>
        <w:tc>
          <w:tcPr>
            <w:tcW w:w="2442" w:type="pct"/>
            <w:tcBorders>
              <w:top w:val="nil"/>
              <w:left w:val="nil"/>
              <w:bottom w:val="nil"/>
              <w:right w:val="nil"/>
            </w:tcBorders>
            <w:vAlign w:val="bottom"/>
            <w:hideMark/>
          </w:tcPr>
          <w:p w14:paraId="31648104"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$6.29</w:t>
            </w:r>
          </w:p>
        </w:tc>
        <w:tc>
          <w:tcPr>
            <w:tcW w:w="729" w:type="pct"/>
            <w:tcBorders>
              <w:top w:val="nil"/>
              <w:left w:val="nil"/>
              <w:bottom w:val="nil"/>
              <w:right w:val="nil"/>
            </w:tcBorders>
            <w:noWrap/>
            <w:vAlign w:val="bottom"/>
            <w:hideMark/>
          </w:tcPr>
          <w:p w14:paraId="77B65216"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8781BD1"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170A487" w14:textId="77777777" w:rsidTr="00784219">
        <w:trPr>
          <w:trHeight w:val="420"/>
        </w:trPr>
        <w:tc>
          <w:tcPr>
            <w:tcW w:w="1130" w:type="pct"/>
            <w:tcBorders>
              <w:top w:val="nil"/>
              <w:left w:val="nil"/>
              <w:bottom w:val="nil"/>
              <w:right w:val="nil"/>
            </w:tcBorders>
            <w:vAlign w:val="bottom"/>
            <w:hideMark/>
          </w:tcPr>
          <w:p w14:paraId="1C75A9A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68FB0D90" w14:textId="77777777" w:rsidR="00784219" w:rsidRPr="00784219" w:rsidRDefault="00784219" w:rsidP="00784219">
            <w:pPr>
              <w:rPr>
                <w:rFonts w:ascii="Calibri" w:eastAsia="Times New Roman" w:hAnsi="Calibri" w:cs="Calibri"/>
                <w:i/>
                <w:iCs/>
                <w:color w:val="000000"/>
                <w:kern w:val="0"/>
                <w14:ligatures w14:val="none"/>
              </w:rPr>
            </w:pPr>
            <w:r w:rsidRPr="00784219">
              <w:rPr>
                <w:rFonts w:ascii="Calibri" w:eastAsia="Times New Roman" w:hAnsi="Calibri" w:cs="Calibri"/>
                <w:i/>
                <w:iCs/>
                <w:color w:val="000000"/>
                <w:kern w:val="0"/>
                <w14:ligatures w14:val="none"/>
              </w:rPr>
              <w:t>Lowest</w:t>
            </w:r>
          </w:p>
        </w:tc>
        <w:tc>
          <w:tcPr>
            <w:tcW w:w="729" w:type="pct"/>
            <w:tcBorders>
              <w:top w:val="nil"/>
              <w:left w:val="nil"/>
              <w:bottom w:val="nil"/>
              <w:right w:val="nil"/>
            </w:tcBorders>
            <w:noWrap/>
            <w:vAlign w:val="bottom"/>
            <w:hideMark/>
          </w:tcPr>
          <w:p w14:paraId="0244449A" w14:textId="77777777" w:rsidR="00784219" w:rsidRPr="00784219" w:rsidRDefault="00784219" w:rsidP="00784219">
            <w:pPr>
              <w:rPr>
                <w:rFonts w:ascii="Calibri" w:eastAsia="Times New Roman" w:hAnsi="Calibri" w:cs="Calibri"/>
                <w:i/>
                <w:iCs/>
                <w:color w:val="000000"/>
                <w:kern w:val="0"/>
                <w14:ligatures w14:val="none"/>
              </w:rPr>
            </w:pPr>
          </w:p>
        </w:tc>
        <w:tc>
          <w:tcPr>
            <w:tcW w:w="699" w:type="pct"/>
            <w:tcBorders>
              <w:top w:val="nil"/>
              <w:left w:val="nil"/>
              <w:bottom w:val="nil"/>
              <w:right w:val="nil"/>
            </w:tcBorders>
            <w:noWrap/>
            <w:vAlign w:val="bottom"/>
            <w:hideMark/>
          </w:tcPr>
          <w:p w14:paraId="1008820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20F29AB" w14:textId="77777777" w:rsidTr="00784219">
        <w:trPr>
          <w:trHeight w:val="480"/>
        </w:trPr>
        <w:tc>
          <w:tcPr>
            <w:tcW w:w="1130" w:type="pct"/>
            <w:tcBorders>
              <w:top w:val="nil"/>
              <w:left w:val="nil"/>
              <w:bottom w:val="nil"/>
              <w:right w:val="nil"/>
            </w:tcBorders>
            <w:vAlign w:val="bottom"/>
            <w:hideMark/>
          </w:tcPr>
          <w:p w14:paraId="4964AE0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CD35</w:t>
            </w:r>
          </w:p>
        </w:tc>
        <w:tc>
          <w:tcPr>
            <w:tcW w:w="2442" w:type="pct"/>
            <w:tcBorders>
              <w:top w:val="nil"/>
              <w:left w:val="nil"/>
              <w:bottom w:val="nil"/>
              <w:right w:val="nil"/>
            </w:tcBorders>
            <w:vAlign w:val="bottom"/>
            <w:hideMark/>
          </w:tcPr>
          <w:p w14:paraId="36760ED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$6.01</w:t>
            </w:r>
          </w:p>
        </w:tc>
        <w:tc>
          <w:tcPr>
            <w:tcW w:w="729" w:type="pct"/>
            <w:tcBorders>
              <w:top w:val="nil"/>
              <w:left w:val="nil"/>
              <w:bottom w:val="nil"/>
              <w:right w:val="nil"/>
            </w:tcBorders>
            <w:noWrap/>
            <w:vAlign w:val="bottom"/>
            <w:hideMark/>
          </w:tcPr>
          <w:p w14:paraId="6A248AC6"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16ECB602"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FFF17D5" w14:textId="77777777" w:rsidTr="00784219">
        <w:trPr>
          <w:trHeight w:val="315"/>
        </w:trPr>
        <w:tc>
          <w:tcPr>
            <w:tcW w:w="1130" w:type="pct"/>
            <w:tcBorders>
              <w:top w:val="nil"/>
              <w:left w:val="nil"/>
              <w:bottom w:val="nil"/>
              <w:right w:val="nil"/>
            </w:tcBorders>
            <w:vAlign w:val="bottom"/>
            <w:hideMark/>
          </w:tcPr>
          <w:p w14:paraId="6ABE4EC6"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CD21</w:t>
            </w:r>
          </w:p>
        </w:tc>
        <w:tc>
          <w:tcPr>
            <w:tcW w:w="2442" w:type="pct"/>
            <w:tcBorders>
              <w:top w:val="nil"/>
              <w:left w:val="nil"/>
              <w:bottom w:val="nil"/>
              <w:right w:val="nil"/>
            </w:tcBorders>
            <w:vAlign w:val="bottom"/>
            <w:hideMark/>
          </w:tcPr>
          <w:p w14:paraId="21E0F0F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$6.01</w:t>
            </w:r>
          </w:p>
        </w:tc>
        <w:tc>
          <w:tcPr>
            <w:tcW w:w="729" w:type="pct"/>
            <w:tcBorders>
              <w:top w:val="nil"/>
              <w:left w:val="nil"/>
              <w:bottom w:val="nil"/>
              <w:right w:val="nil"/>
            </w:tcBorders>
            <w:noWrap/>
            <w:vAlign w:val="bottom"/>
            <w:hideMark/>
          </w:tcPr>
          <w:p w14:paraId="4D8961A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A739A9C"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7123C1B" w14:textId="77777777" w:rsidTr="00784219">
        <w:trPr>
          <w:trHeight w:val="480"/>
        </w:trPr>
        <w:tc>
          <w:tcPr>
            <w:tcW w:w="1130" w:type="pct"/>
            <w:tcBorders>
              <w:top w:val="nil"/>
              <w:left w:val="nil"/>
              <w:bottom w:val="nil"/>
              <w:right w:val="nil"/>
            </w:tcBorders>
            <w:vAlign w:val="bottom"/>
            <w:hideMark/>
          </w:tcPr>
          <w:p w14:paraId="684212F4"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CD06</w:t>
            </w:r>
          </w:p>
        </w:tc>
        <w:tc>
          <w:tcPr>
            <w:tcW w:w="2442" w:type="pct"/>
            <w:tcBorders>
              <w:top w:val="nil"/>
              <w:left w:val="nil"/>
              <w:bottom w:val="nil"/>
              <w:right w:val="nil"/>
            </w:tcBorders>
            <w:vAlign w:val="bottom"/>
            <w:hideMark/>
          </w:tcPr>
          <w:p w14:paraId="49DE0CE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$6.01</w:t>
            </w:r>
          </w:p>
        </w:tc>
        <w:tc>
          <w:tcPr>
            <w:tcW w:w="729" w:type="pct"/>
            <w:tcBorders>
              <w:top w:val="nil"/>
              <w:left w:val="nil"/>
              <w:bottom w:val="nil"/>
              <w:right w:val="nil"/>
            </w:tcBorders>
            <w:noWrap/>
            <w:vAlign w:val="bottom"/>
            <w:hideMark/>
          </w:tcPr>
          <w:p w14:paraId="66A1FA31"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6F0828CD"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1F26AD3" w14:textId="77777777" w:rsidTr="00784219">
        <w:trPr>
          <w:trHeight w:val="345"/>
        </w:trPr>
        <w:tc>
          <w:tcPr>
            <w:tcW w:w="1130" w:type="pct"/>
            <w:tcBorders>
              <w:top w:val="nil"/>
              <w:left w:val="nil"/>
              <w:bottom w:val="nil"/>
              <w:right w:val="nil"/>
            </w:tcBorders>
            <w:vAlign w:val="bottom"/>
            <w:hideMark/>
          </w:tcPr>
          <w:p w14:paraId="0198A690"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CD09</w:t>
            </w:r>
          </w:p>
        </w:tc>
        <w:tc>
          <w:tcPr>
            <w:tcW w:w="2442" w:type="pct"/>
            <w:tcBorders>
              <w:top w:val="nil"/>
              <w:left w:val="nil"/>
              <w:bottom w:val="nil"/>
              <w:right w:val="nil"/>
            </w:tcBorders>
            <w:vAlign w:val="bottom"/>
            <w:hideMark/>
          </w:tcPr>
          <w:p w14:paraId="583A921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$5.96</w:t>
            </w:r>
          </w:p>
        </w:tc>
        <w:tc>
          <w:tcPr>
            <w:tcW w:w="729" w:type="pct"/>
            <w:tcBorders>
              <w:top w:val="nil"/>
              <w:left w:val="nil"/>
              <w:bottom w:val="nil"/>
              <w:right w:val="nil"/>
            </w:tcBorders>
            <w:noWrap/>
            <w:vAlign w:val="bottom"/>
            <w:hideMark/>
          </w:tcPr>
          <w:p w14:paraId="5A045E64"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74A6114B"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4AB17C9" w14:textId="77777777" w:rsidTr="00784219">
        <w:trPr>
          <w:trHeight w:val="1200"/>
        </w:trPr>
        <w:tc>
          <w:tcPr>
            <w:tcW w:w="1130" w:type="pct"/>
            <w:tcBorders>
              <w:top w:val="nil"/>
              <w:left w:val="nil"/>
              <w:bottom w:val="nil"/>
              <w:right w:val="nil"/>
            </w:tcBorders>
            <w:vAlign w:val="bottom"/>
            <w:hideMark/>
          </w:tcPr>
          <w:p w14:paraId="6BF8EEC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lastRenderedPageBreak/>
              <w:t>CD25</w:t>
            </w:r>
          </w:p>
        </w:tc>
        <w:tc>
          <w:tcPr>
            <w:tcW w:w="2442" w:type="pct"/>
            <w:tcBorders>
              <w:top w:val="nil"/>
              <w:left w:val="nil"/>
              <w:bottom w:val="nil"/>
              <w:right w:val="nil"/>
            </w:tcBorders>
            <w:vAlign w:val="bottom"/>
            <w:hideMark/>
          </w:tcPr>
          <w:p w14:paraId="47EE199F"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$5.87</w:t>
            </w:r>
          </w:p>
        </w:tc>
        <w:tc>
          <w:tcPr>
            <w:tcW w:w="729" w:type="pct"/>
            <w:tcBorders>
              <w:top w:val="nil"/>
              <w:left w:val="nil"/>
              <w:bottom w:val="nil"/>
              <w:right w:val="nil"/>
            </w:tcBorders>
            <w:noWrap/>
            <w:vAlign w:val="bottom"/>
            <w:hideMark/>
          </w:tcPr>
          <w:p w14:paraId="1459B90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511B702C"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78433E2" w14:textId="77777777" w:rsidTr="00784219">
        <w:trPr>
          <w:trHeight w:val="705"/>
        </w:trPr>
        <w:tc>
          <w:tcPr>
            <w:tcW w:w="1130" w:type="pct"/>
            <w:tcBorders>
              <w:top w:val="nil"/>
              <w:left w:val="nil"/>
              <w:bottom w:val="nil"/>
              <w:right w:val="nil"/>
            </w:tcBorders>
            <w:vAlign w:val="bottom"/>
            <w:hideMark/>
          </w:tcPr>
          <w:p w14:paraId="52BC3EA7"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noWrap/>
            <w:vAlign w:val="bottom"/>
            <w:hideMark/>
          </w:tcPr>
          <w:p w14:paraId="1ABC753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4AE8C18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5E561583"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D56DC8F" w14:textId="77777777" w:rsidTr="00784219">
        <w:trPr>
          <w:trHeight w:val="825"/>
        </w:trPr>
        <w:tc>
          <w:tcPr>
            <w:tcW w:w="1130" w:type="pct"/>
            <w:tcBorders>
              <w:top w:val="nil"/>
              <w:left w:val="nil"/>
              <w:bottom w:val="nil"/>
              <w:right w:val="nil"/>
            </w:tcBorders>
            <w:vAlign w:val="bottom"/>
            <w:hideMark/>
          </w:tcPr>
          <w:p w14:paraId="15C7312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SD31 Cervantes (D)</w:t>
            </w:r>
          </w:p>
        </w:tc>
        <w:tc>
          <w:tcPr>
            <w:tcW w:w="2442" w:type="pct"/>
            <w:tcBorders>
              <w:top w:val="nil"/>
              <w:left w:val="nil"/>
              <w:bottom w:val="nil"/>
              <w:right w:val="nil"/>
            </w:tcBorders>
            <w:vAlign w:val="bottom"/>
            <w:hideMark/>
          </w:tcPr>
          <w:p w14:paraId="15B58D06"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$6.02</w:t>
            </w:r>
          </w:p>
        </w:tc>
        <w:tc>
          <w:tcPr>
            <w:tcW w:w="729" w:type="pct"/>
            <w:tcBorders>
              <w:top w:val="nil"/>
              <w:left w:val="nil"/>
              <w:bottom w:val="nil"/>
              <w:right w:val="nil"/>
            </w:tcBorders>
            <w:noWrap/>
            <w:vAlign w:val="bottom"/>
            <w:hideMark/>
          </w:tcPr>
          <w:p w14:paraId="70EFC936"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3A07190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9E730E0" w14:textId="77777777" w:rsidTr="00784219">
        <w:trPr>
          <w:trHeight w:val="675"/>
        </w:trPr>
        <w:tc>
          <w:tcPr>
            <w:tcW w:w="1130" w:type="pct"/>
            <w:tcBorders>
              <w:top w:val="nil"/>
              <w:left w:val="nil"/>
              <w:bottom w:val="nil"/>
              <w:right w:val="nil"/>
            </w:tcBorders>
            <w:vAlign w:val="bottom"/>
            <w:hideMark/>
          </w:tcPr>
          <w:p w14:paraId="48581F55"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SD05 McNerney (D)</w:t>
            </w:r>
          </w:p>
        </w:tc>
        <w:tc>
          <w:tcPr>
            <w:tcW w:w="2442" w:type="pct"/>
            <w:tcBorders>
              <w:top w:val="nil"/>
              <w:left w:val="nil"/>
              <w:bottom w:val="nil"/>
              <w:right w:val="nil"/>
            </w:tcBorders>
            <w:vAlign w:val="bottom"/>
            <w:hideMark/>
          </w:tcPr>
          <w:p w14:paraId="77B6E15C"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$6.02</w:t>
            </w:r>
          </w:p>
        </w:tc>
        <w:tc>
          <w:tcPr>
            <w:tcW w:w="729" w:type="pct"/>
            <w:tcBorders>
              <w:top w:val="nil"/>
              <w:left w:val="nil"/>
              <w:bottom w:val="nil"/>
              <w:right w:val="nil"/>
            </w:tcBorders>
            <w:noWrap/>
            <w:vAlign w:val="bottom"/>
            <w:hideMark/>
          </w:tcPr>
          <w:p w14:paraId="3DF06C53"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4B788731"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2DB88086" w14:textId="77777777" w:rsidTr="00784219">
        <w:trPr>
          <w:trHeight w:val="465"/>
        </w:trPr>
        <w:tc>
          <w:tcPr>
            <w:tcW w:w="1130" w:type="pct"/>
            <w:tcBorders>
              <w:top w:val="nil"/>
              <w:left w:val="nil"/>
              <w:bottom w:val="nil"/>
              <w:right w:val="nil"/>
            </w:tcBorders>
            <w:vAlign w:val="bottom"/>
            <w:hideMark/>
          </w:tcPr>
          <w:p w14:paraId="654AE58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SD29 Reyes (D)</w:t>
            </w:r>
          </w:p>
        </w:tc>
        <w:tc>
          <w:tcPr>
            <w:tcW w:w="2442" w:type="pct"/>
            <w:tcBorders>
              <w:top w:val="nil"/>
              <w:left w:val="nil"/>
              <w:bottom w:val="nil"/>
              <w:right w:val="nil"/>
            </w:tcBorders>
            <w:vAlign w:val="bottom"/>
            <w:hideMark/>
          </w:tcPr>
          <w:p w14:paraId="05554CCF"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$6.01</w:t>
            </w:r>
          </w:p>
        </w:tc>
        <w:tc>
          <w:tcPr>
            <w:tcW w:w="729" w:type="pct"/>
            <w:tcBorders>
              <w:top w:val="nil"/>
              <w:left w:val="nil"/>
              <w:bottom w:val="nil"/>
              <w:right w:val="nil"/>
            </w:tcBorders>
            <w:noWrap/>
            <w:vAlign w:val="bottom"/>
            <w:hideMark/>
          </w:tcPr>
          <w:p w14:paraId="34705AF8"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555EB7A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DF2FFE0" w14:textId="77777777" w:rsidTr="00784219">
        <w:trPr>
          <w:trHeight w:val="1515"/>
        </w:trPr>
        <w:tc>
          <w:tcPr>
            <w:tcW w:w="1130" w:type="pct"/>
            <w:tcBorders>
              <w:top w:val="nil"/>
              <w:left w:val="nil"/>
              <w:bottom w:val="nil"/>
              <w:right w:val="nil"/>
            </w:tcBorders>
            <w:vAlign w:val="bottom"/>
            <w:hideMark/>
          </w:tcPr>
          <w:p w14:paraId="1A275C04"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SD16 Hurtado (D)</w:t>
            </w:r>
          </w:p>
        </w:tc>
        <w:tc>
          <w:tcPr>
            <w:tcW w:w="2442" w:type="pct"/>
            <w:tcBorders>
              <w:top w:val="nil"/>
              <w:left w:val="nil"/>
              <w:bottom w:val="nil"/>
              <w:right w:val="nil"/>
            </w:tcBorders>
            <w:vAlign w:val="bottom"/>
            <w:hideMark/>
          </w:tcPr>
          <w:p w14:paraId="7301B5E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$6.00</w:t>
            </w:r>
          </w:p>
        </w:tc>
        <w:tc>
          <w:tcPr>
            <w:tcW w:w="729" w:type="pct"/>
            <w:tcBorders>
              <w:top w:val="nil"/>
              <w:left w:val="nil"/>
              <w:bottom w:val="nil"/>
              <w:right w:val="nil"/>
            </w:tcBorders>
            <w:noWrap/>
            <w:vAlign w:val="bottom"/>
            <w:hideMark/>
          </w:tcPr>
          <w:p w14:paraId="23AD594F"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4C47EA44"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C221476" w14:textId="77777777" w:rsidTr="00784219">
        <w:trPr>
          <w:trHeight w:val="465"/>
        </w:trPr>
        <w:tc>
          <w:tcPr>
            <w:tcW w:w="1130" w:type="pct"/>
            <w:tcBorders>
              <w:top w:val="nil"/>
              <w:left w:val="nil"/>
              <w:bottom w:val="nil"/>
              <w:right w:val="nil"/>
            </w:tcBorders>
            <w:vAlign w:val="bottom"/>
            <w:hideMark/>
          </w:tcPr>
          <w:p w14:paraId="6E4F3806"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SD01 Dahle (R)</w:t>
            </w:r>
          </w:p>
        </w:tc>
        <w:tc>
          <w:tcPr>
            <w:tcW w:w="2442" w:type="pct"/>
            <w:tcBorders>
              <w:top w:val="nil"/>
              <w:left w:val="nil"/>
              <w:bottom w:val="nil"/>
              <w:right w:val="nil"/>
            </w:tcBorders>
            <w:vAlign w:val="bottom"/>
            <w:hideMark/>
          </w:tcPr>
          <w:p w14:paraId="70251D90"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$5.96</w:t>
            </w:r>
          </w:p>
        </w:tc>
        <w:tc>
          <w:tcPr>
            <w:tcW w:w="729" w:type="pct"/>
            <w:tcBorders>
              <w:top w:val="nil"/>
              <w:left w:val="nil"/>
              <w:bottom w:val="nil"/>
              <w:right w:val="nil"/>
            </w:tcBorders>
            <w:noWrap/>
            <w:vAlign w:val="bottom"/>
            <w:hideMark/>
          </w:tcPr>
          <w:p w14:paraId="5AEBFFFE"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AC895A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8F48BA6" w14:textId="77777777" w:rsidTr="00784219">
        <w:trPr>
          <w:trHeight w:val="1500"/>
        </w:trPr>
        <w:tc>
          <w:tcPr>
            <w:tcW w:w="1130" w:type="pct"/>
            <w:tcBorders>
              <w:top w:val="nil"/>
              <w:left w:val="nil"/>
              <w:bottom w:val="nil"/>
              <w:right w:val="nil"/>
            </w:tcBorders>
            <w:vAlign w:val="bottom"/>
            <w:hideMark/>
          </w:tcPr>
          <w:p w14:paraId="7277E92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noWrap/>
            <w:vAlign w:val="bottom"/>
            <w:hideMark/>
          </w:tcPr>
          <w:p w14:paraId="7D395C5A"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1C98F663"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330FA06"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0C0E8C9" w14:textId="77777777" w:rsidTr="00784219">
        <w:trPr>
          <w:trHeight w:val="1500"/>
        </w:trPr>
        <w:tc>
          <w:tcPr>
            <w:tcW w:w="1130" w:type="pct"/>
            <w:tcBorders>
              <w:top w:val="nil"/>
              <w:left w:val="nil"/>
              <w:bottom w:val="nil"/>
              <w:right w:val="nil"/>
            </w:tcBorders>
            <w:vAlign w:val="bottom"/>
            <w:hideMark/>
          </w:tcPr>
          <w:p w14:paraId="589E467B"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AD22 Alanis (R)</w:t>
            </w:r>
          </w:p>
        </w:tc>
        <w:tc>
          <w:tcPr>
            <w:tcW w:w="2442" w:type="pct"/>
            <w:tcBorders>
              <w:top w:val="nil"/>
              <w:left w:val="nil"/>
              <w:bottom w:val="nil"/>
              <w:right w:val="nil"/>
            </w:tcBorders>
            <w:vAlign w:val="bottom"/>
            <w:hideMark/>
          </w:tcPr>
          <w:p w14:paraId="4B02BB2B"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$5.97</w:t>
            </w:r>
          </w:p>
        </w:tc>
        <w:tc>
          <w:tcPr>
            <w:tcW w:w="729" w:type="pct"/>
            <w:tcBorders>
              <w:top w:val="nil"/>
              <w:left w:val="nil"/>
              <w:bottom w:val="nil"/>
              <w:right w:val="nil"/>
            </w:tcBorders>
            <w:noWrap/>
            <w:vAlign w:val="bottom"/>
            <w:hideMark/>
          </w:tcPr>
          <w:p w14:paraId="42D33C55"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3CBE6F4E"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D22965D" w14:textId="77777777" w:rsidTr="00784219">
        <w:trPr>
          <w:trHeight w:val="300"/>
        </w:trPr>
        <w:tc>
          <w:tcPr>
            <w:tcW w:w="1130" w:type="pct"/>
            <w:tcBorders>
              <w:top w:val="nil"/>
              <w:left w:val="nil"/>
              <w:bottom w:val="nil"/>
              <w:right w:val="nil"/>
            </w:tcBorders>
            <w:vAlign w:val="bottom"/>
            <w:hideMark/>
          </w:tcPr>
          <w:p w14:paraId="33AF64F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AD47 Wallis (R)</w:t>
            </w:r>
          </w:p>
        </w:tc>
        <w:tc>
          <w:tcPr>
            <w:tcW w:w="2442" w:type="pct"/>
            <w:tcBorders>
              <w:top w:val="nil"/>
              <w:left w:val="nil"/>
              <w:bottom w:val="nil"/>
              <w:right w:val="nil"/>
            </w:tcBorders>
            <w:vAlign w:val="bottom"/>
            <w:hideMark/>
          </w:tcPr>
          <w:p w14:paraId="6AC18B55"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$5.96</w:t>
            </w:r>
          </w:p>
        </w:tc>
        <w:tc>
          <w:tcPr>
            <w:tcW w:w="729" w:type="pct"/>
            <w:tcBorders>
              <w:top w:val="nil"/>
              <w:left w:val="nil"/>
              <w:bottom w:val="nil"/>
              <w:right w:val="nil"/>
            </w:tcBorders>
            <w:noWrap/>
            <w:vAlign w:val="bottom"/>
            <w:hideMark/>
          </w:tcPr>
          <w:p w14:paraId="1E0B24C8"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2C8ECB86"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0327D340" w14:textId="77777777" w:rsidTr="00784219">
        <w:trPr>
          <w:trHeight w:val="300"/>
        </w:trPr>
        <w:tc>
          <w:tcPr>
            <w:tcW w:w="1130" w:type="pct"/>
            <w:tcBorders>
              <w:top w:val="nil"/>
              <w:left w:val="nil"/>
              <w:bottom w:val="nil"/>
              <w:right w:val="nil"/>
            </w:tcBorders>
            <w:vAlign w:val="bottom"/>
            <w:hideMark/>
          </w:tcPr>
          <w:p w14:paraId="32EF60F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AD36 Gonzalez (R)</w:t>
            </w:r>
          </w:p>
        </w:tc>
        <w:tc>
          <w:tcPr>
            <w:tcW w:w="2442" w:type="pct"/>
            <w:tcBorders>
              <w:top w:val="nil"/>
              <w:left w:val="nil"/>
              <w:bottom w:val="nil"/>
              <w:right w:val="nil"/>
            </w:tcBorders>
            <w:vAlign w:val="bottom"/>
            <w:hideMark/>
          </w:tcPr>
          <w:p w14:paraId="24672B29"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$5.94</w:t>
            </w:r>
          </w:p>
        </w:tc>
        <w:tc>
          <w:tcPr>
            <w:tcW w:w="729" w:type="pct"/>
            <w:tcBorders>
              <w:top w:val="nil"/>
              <w:left w:val="nil"/>
              <w:bottom w:val="nil"/>
              <w:right w:val="nil"/>
            </w:tcBorders>
            <w:vAlign w:val="bottom"/>
            <w:hideMark/>
          </w:tcPr>
          <w:p w14:paraId="24EF986A"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16B6F027"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A5D28B9" w14:textId="77777777" w:rsidTr="00784219">
        <w:trPr>
          <w:trHeight w:val="630"/>
        </w:trPr>
        <w:tc>
          <w:tcPr>
            <w:tcW w:w="1130" w:type="pct"/>
            <w:tcBorders>
              <w:top w:val="nil"/>
              <w:left w:val="nil"/>
              <w:bottom w:val="nil"/>
              <w:right w:val="nil"/>
            </w:tcBorders>
            <w:vAlign w:val="bottom"/>
            <w:hideMark/>
          </w:tcPr>
          <w:p w14:paraId="29DFF1E1"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AD13 Ransom (D)</w:t>
            </w:r>
          </w:p>
        </w:tc>
        <w:tc>
          <w:tcPr>
            <w:tcW w:w="2442" w:type="pct"/>
            <w:tcBorders>
              <w:top w:val="nil"/>
              <w:left w:val="nil"/>
              <w:bottom w:val="nil"/>
              <w:right w:val="nil"/>
            </w:tcBorders>
            <w:vAlign w:val="bottom"/>
            <w:hideMark/>
          </w:tcPr>
          <w:p w14:paraId="0F4EFDFD"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$5.90</w:t>
            </w:r>
          </w:p>
        </w:tc>
        <w:tc>
          <w:tcPr>
            <w:tcW w:w="729" w:type="pct"/>
            <w:tcBorders>
              <w:top w:val="nil"/>
              <w:left w:val="nil"/>
              <w:bottom w:val="nil"/>
              <w:right w:val="nil"/>
            </w:tcBorders>
            <w:vAlign w:val="bottom"/>
            <w:hideMark/>
          </w:tcPr>
          <w:p w14:paraId="647294B2"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vAlign w:val="bottom"/>
            <w:hideMark/>
          </w:tcPr>
          <w:p w14:paraId="1ABF5CF0"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C02A4C8" w14:textId="77777777" w:rsidTr="00784219">
        <w:trPr>
          <w:trHeight w:val="405"/>
        </w:trPr>
        <w:tc>
          <w:tcPr>
            <w:tcW w:w="1130" w:type="pct"/>
            <w:tcBorders>
              <w:top w:val="nil"/>
              <w:left w:val="nil"/>
              <w:bottom w:val="nil"/>
              <w:right w:val="nil"/>
            </w:tcBorders>
            <w:vAlign w:val="bottom"/>
            <w:hideMark/>
          </w:tcPr>
          <w:p w14:paraId="22F00A44"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AD03 Gallagher (R)</w:t>
            </w:r>
          </w:p>
        </w:tc>
        <w:tc>
          <w:tcPr>
            <w:tcW w:w="2442" w:type="pct"/>
            <w:tcBorders>
              <w:top w:val="nil"/>
              <w:left w:val="nil"/>
              <w:bottom w:val="nil"/>
              <w:right w:val="nil"/>
            </w:tcBorders>
            <w:vAlign w:val="bottom"/>
            <w:hideMark/>
          </w:tcPr>
          <w:p w14:paraId="6DC689FF"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$5.89</w:t>
            </w:r>
          </w:p>
        </w:tc>
        <w:tc>
          <w:tcPr>
            <w:tcW w:w="729" w:type="pct"/>
            <w:tcBorders>
              <w:top w:val="nil"/>
              <w:left w:val="nil"/>
              <w:bottom w:val="nil"/>
              <w:right w:val="nil"/>
            </w:tcBorders>
            <w:vAlign w:val="bottom"/>
            <w:hideMark/>
          </w:tcPr>
          <w:p w14:paraId="74A8FDC9" w14:textId="77777777" w:rsidR="00784219" w:rsidRPr="00784219" w:rsidRDefault="00784219" w:rsidP="00784219">
            <w:pPr>
              <w:rPr>
                <w:rFonts w:ascii="Calibri" w:eastAsia="Times New Roman" w:hAnsi="Calibri" w:cs="Calibri"/>
                <w:color w:val="000000"/>
                <w:kern w:val="0"/>
                <w14:ligatures w14:val="none"/>
              </w:rPr>
            </w:pPr>
          </w:p>
        </w:tc>
        <w:tc>
          <w:tcPr>
            <w:tcW w:w="699" w:type="pct"/>
            <w:tcBorders>
              <w:top w:val="nil"/>
              <w:left w:val="nil"/>
              <w:bottom w:val="nil"/>
              <w:right w:val="nil"/>
            </w:tcBorders>
            <w:noWrap/>
            <w:vAlign w:val="bottom"/>
            <w:hideMark/>
          </w:tcPr>
          <w:p w14:paraId="121CF57E"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F16C21B" w14:textId="77777777" w:rsidTr="00784219">
        <w:trPr>
          <w:trHeight w:val="1200"/>
        </w:trPr>
        <w:tc>
          <w:tcPr>
            <w:tcW w:w="1130" w:type="pct"/>
            <w:tcBorders>
              <w:top w:val="nil"/>
              <w:left w:val="nil"/>
              <w:bottom w:val="nil"/>
              <w:right w:val="nil"/>
            </w:tcBorders>
            <w:vAlign w:val="bottom"/>
            <w:hideMark/>
          </w:tcPr>
          <w:p w14:paraId="0C788DD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07E603E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1E30F230"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56C7EE88"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4654BBE" w14:textId="77777777" w:rsidTr="00784219">
        <w:trPr>
          <w:trHeight w:val="675"/>
        </w:trPr>
        <w:tc>
          <w:tcPr>
            <w:tcW w:w="5000" w:type="pct"/>
            <w:gridSpan w:val="4"/>
            <w:tcBorders>
              <w:top w:val="nil"/>
              <w:left w:val="nil"/>
              <w:bottom w:val="nil"/>
              <w:right w:val="nil"/>
            </w:tcBorders>
            <w:vAlign w:val="center"/>
            <w:hideMark/>
          </w:tcPr>
          <w:p w14:paraId="37215276"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Residential Electricity Price</w:t>
            </w:r>
          </w:p>
        </w:tc>
      </w:tr>
      <w:tr w:rsidR="00784219" w:rsidRPr="00784219" w14:paraId="06C62447" w14:textId="77777777" w:rsidTr="00784219">
        <w:trPr>
          <w:trHeight w:val="300"/>
        </w:trPr>
        <w:tc>
          <w:tcPr>
            <w:tcW w:w="1130" w:type="pct"/>
            <w:tcBorders>
              <w:top w:val="nil"/>
              <w:left w:val="nil"/>
              <w:bottom w:val="nil"/>
              <w:right w:val="nil"/>
            </w:tcBorders>
            <w:vAlign w:val="bottom"/>
            <w:hideMark/>
          </w:tcPr>
          <w:p w14:paraId="0D176775"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55E8A62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593B1E47"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4C056A26"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1BA0523" w14:textId="77777777" w:rsidTr="00784219">
        <w:trPr>
          <w:trHeight w:val="675"/>
        </w:trPr>
        <w:tc>
          <w:tcPr>
            <w:tcW w:w="1130" w:type="pct"/>
            <w:tcBorders>
              <w:top w:val="nil"/>
              <w:left w:val="nil"/>
              <w:bottom w:val="nil"/>
              <w:right w:val="nil"/>
            </w:tcBorders>
            <w:vAlign w:val="center"/>
            <w:hideMark/>
          </w:tcPr>
          <w:p w14:paraId="7A6A5D8E"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8A2425">
              <w:rPr>
                <w:rFonts w:ascii="Calibri" w:eastAsia="Times New Roman" w:hAnsi="Calibri" w:cs="Calibri"/>
                <w:b/>
                <w:bCs/>
                <w:color w:val="0F9ED5" w:themeColor="accent4"/>
                <w:kern w:val="0"/>
                <w:sz w:val="63"/>
                <w:szCs w:val="63"/>
                <w14:ligatures w14:val="none"/>
              </w:rPr>
              <w:lastRenderedPageBreak/>
              <w:t>94.5%</w:t>
            </w:r>
          </w:p>
        </w:tc>
        <w:tc>
          <w:tcPr>
            <w:tcW w:w="3870" w:type="pct"/>
            <w:gridSpan w:val="3"/>
            <w:vMerge w:val="restart"/>
            <w:tcBorders>
              <w:top w:val="nil"/>
              <w:left w:val="nil"/>
              <w:bottom w:val="nil"/>
              <w:right w:val="nil"/>
            </w:tcBorders>
            <w:vAlign w:val="center"/>
            <w:hideMark/>
          </w:tcPr>
          <w:p w14:paraId="5D93FF67" w14:textId="011FB69D"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California average Residential Price for the 12 months ended March 2026 was 32.66 cents/kWh, 94.5% higher than the US average of 16.79 cents/kWh for all states other than California.  California's residential prices were the highest among the contiguous states and DC.</w:t>
            </w:r>
          </w:p>
        </w:tc>
      </w:tr>
      <w:tr w:rsidR="00784219" w:rsidRPr="00784219" w14:paraId="08C06C36" w14:textId="77777777" w:rsidTr="00784219">
        <w:trPr>
          <w:trHeight w:val="600"/>
        </w:trPr>
        <w:tc>
          <w:tcPr>
            <w:tcW w:w="1130" w:type="pct"/>
            <w:tcBorders>
              <w:top w:val="nil"/>
              <w:left w:val="nil"/>
              <w:bottom w:val="nil"/>
              <w:right w:val="nil"/>
            </w:tcBorders>
            <w:vAlign w:val="bottom"/>
            <w:hideMark/>
          </w:tcPr>
          <w:p w14:paraId="2863C6B7"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Above Average for Rest of US</w:t>
            </w:r>
          </w:p>
        </w:tc>
        <w:tc>
          <w:tcPr>
            <w:tcW w:w="3870" w:type="pct"/>
            <w:gridSpan w:val="3"/>
            <w:vMerge/>
            <w:tcBorders>
              <w:top w:val="nil"/>
              <w:left w:val="nil"/>
              <w:bottom w:val="nil"/>
              <w:right w:val="nil"/>
            </w:tcBorders>
            <w:vAlign w:val="center"/>
            <w:hideMark/>
          </w:tcPr>
          <w:p w14:paraId="16CB1A66"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2CBC0ED0" w14:textId="77777777" w:rsidTr="00784219">
        <w:trPr>
          <w:trHeight w:val="1200"/>
        </w:trPr>
        <w:tc>
          <w:tcPr>
            <w:tcW w:w="1130" w:type="pct"/>
            <w:tcBorders>
              <w:top w:val="nil"/>
              <w:left w:val="nil"/>
              <w:bottom w:val="nil"/>
              <w:right w:val="nil"/>
            </w:tcBorders>
            <w:vAlign w:val="bottom"/>
            <w:hideMark/>
          </w:tcPr>
          <w:p w14:paraId="59040D16"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0B76EB0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6C23EDF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96D2F4A"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8EF45F2" w14:textId="77777777" w:rsidTr="00784219">
        <w:trPr>
          <w:trHeight w:val="465"/>
        </w:trPr>
        <w:tc>
          <w:tcPr>
            <w:tcW w:w="5000" w:type="pct"/>
            <w:gridSpan w:val="4"/>
            <w:tcBorders>
              <w:top w:val="nil"/>
              <w:left w:val="nil"/>
              <w:bottom w:val="nil"/>
              <w:right w:val="nil"/>
            </w:tcBorders>
            <w:vAlign w:val="bottom"/>
            <w:hideMark/>
          </w:tcPr>
          <w:p w14:paraId="45910EBD"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Residential Electric Bill</w:t>
            </w:r>
          </w:p>
        </w:tc>
      </w:tr>
      <w:tr w:rsidR="00784219" w:rsidRPr="00784219" w14:paraId="6D128B33" w14:textId="77777777" w:rsidTr="00784219">
        <w:trPr>
          <w:trHeight w:val="300"/>
        </w:trPr>
        <w:tc>
          <w:tcPr>
            <w:tcW w:w="1130" w:type="pct"/>
            <w:tcBorders>
              <w:top w:val="nil"/>
              <w:left w:val="nil"/>
              <w:bottom w:val="nil"/>
              <w:right w:val="nil"/>
            </w:tcBorders>
            <w:vAlign w:val="bottom"/>
            <w:hideMark/>
          </w:tcPr>
          <w:p w14:paraId="3E5B3439"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4BEF4A58"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3603F16E"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5051CC2C"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BD3C192" w14:textId="77777777" w:rsidTr="00784219">
        <w:trPr>
          <w:trHeight w:val="1500"/>
        </w:trPr>
        <w:tc>
          <w:tcPr>
            <w:tcW w:w="1130" w:type="pct"/>
            <w:tcBorders>
              <w:top w:val="nil"/>
              <w:left w:val="nil"/>
              <w:bottom w:val="nil"/>
              <w:right w:val="nil"/>
            </w:tcBorders>
            <w:noWrap/>
            <w:vAlign w:val="center"/>
            <w:hideMark/>
          </w:tcPr>
          <w:p w14:paraId="7B730DD9" w14:textId="77777777" w:rsidR="00784219" w:rsidRPr="00784219" w:rsidRDefault="00784219" w:rsidP="00784219">
            <w:pPr>
              <w:jc w:val="center"/>
              <w:rPr>
                <w:rFonts w:ascii="Arial" w:eastAsia="Times New Roman" w:hAnsi="Arial" w:cs="Arial"/>
                <w:b/>
                <w:bCs/>
                <w:kern w:val="0"/>
                <w:sz w:val="63"/>
                <w:szCs w:val="63"/>
                <w14:ligatures w14:val="none"/>
              </w:rPr>
            </w:pPr>
            <w:r w:rsidRPr="008A2425">
              <w:rPr>
                <w:rFonts w:ascii="Arial" w:eastAsia="Times New Roman" w:hAnsi="Arial" w:cs="Arial"/>
                <w:b/>
                <w:bCs/>
                <w:color w:val="EE0000"/>
                <w:kern w:val="0"/>
                <w:sz w:val="63"/>
                <w:szCs w:val="63"/>
                <w14:ligatures w14:val="none"/>
              </w:rPr>
              <w:t>19th</w:t>
            </w:r>
          </w:p>
        </w:tc>
        <w:tc>
          <w:tcPr>
            <w:tcW w:w="3870" w:type="pct"/>
            <w:gridSpan w:val="3"/>
            <w:vMerge w:val="restart"/>
            <w:tcBorders>
              <w:top w:val="nil"/>
              <w:left w:val="nil"/>
              <w:bottom w:val="nil"/>
              <w:right w:val="nil"/>
            </w:tcBorders>
            <w:vAlign w:val="center"/>
            <w:hideMark/>
          </w:tcPr>
          <w:p w14:paraId="07E73473" w14:textId="30653939"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For the 12 months ended March 2026, the average annual Residential electricity bill in California was $1</w:t>
            </w:r>
            <w:r w:rsidR="008A2425">
              <w:rPr>
                <w:rFonts w:ascii="Calibri" w:eastAsia="Times New Roman" w:hAnsi="Calibri" w:cs="Calibri"/>
                <w:color w:val="000000"/>
                <w:kern w:val="0"/>
                <w14:ligatures w14:val="none"/>
              </w:rPr>
              <w:t>,</w:t>
            </w:r>
            <w:r w:rsidRPr="00784219">
              <w:rPr>
                <w:rFonts w:ascii="Calibri" w:eastAsia="Times New Roman" w:hAnsi="Calibri" w:cs="Calibri"/>
                <w:color w:val="000000"/>
                <w:kern w:val="0"/>
                <w14:ligatures w14:val="none"/>
              </w:rPr>
              <w:t>903, or 91.4% higher ($909) than the comparable bill in 2010 (the year the AB 32 implementation began with the Early Action items).  In this same period, the average US (less CA) electricity bill for all the other states grew only 34.7% ($474).</w:t>
            </w:r>
            <w:r w:rsidRPr="00784219">
              <w:rPr>
                <w:rFonts w:ascii="Calibri" w:eastAsia="Times New Roman" w:hAnsi="Calibri" w:cs="Calibri"/>
                <w:color w:val="000000"/>
                <w:kern w:val="0"/>
                <w14:ligatures w14:val="none"/>
              </w:rPr>
              <w:br/>
            </w:r>
            <w:r w:rsidRPr="00784219">
              <w:rPr>
                <w:rFonts w:ascii="Calibri" w:eastAsia="Times New Roman" w:hAnsi="Calibri" w:cs="Calibri"/>
                <w:color w:val="000000"/>
                <w:kern w:val="0"/>
                <w14:ligatures w14:val="none"/>
              </w:rPr>
              <w:br/>
              <w:t>In 2010, California had the 9th lowest residential electricity bill among the contiguous states and DC.  In the latest data, it had the 19th highest.</w:t>
            </w:r>
          </w:p>
        </w:tc>
      </w:tr>
      <w:tr w:rsidR="00784219" w:rsidRPr="00784219" w14:paraId="6E943404" w14:textId="77777777" w:rsidTr="00784219">
        <w:trPr>
          <w:trHeight w:val="300"/>
        </w:trPr>
        <w:tc>
          <w:tcPr>
            <w:tcW w:w="1130" w:type="pct"/>
            <w:tcBorders>
              <w:top w:val="nil"/>
              <w:left w:val="nil"/>
              <w:bottom w:val="nil"/>
              <w:right w:val="nil"/>
            </w:tcBorders>
            <w:vAlign w:val="bottom"/>
            <w:hideMark/>
          </w:tcPr>
          <w:p w14:paraId="15B5D4CF"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Ranked by Cost</w:t>
            </w:r>
          </w:p>
        </w:tc>
        <w:tc>
          <w:tcPr>
            <w:tcW w:w="3870" w:type="pct"/>
            <w:gridSpan w:val="3"/>
            <w:vMerge/>
            <w:tcBorders>
              <w:top w:val="nil"/>
              <w:left w:val="nil"/>
              <w:bottom w:val="nil"/>
              <w:right w:val="nil"/>
            </w:tcBorders>
            <w:vAlign w:val="center"/>
            <w:hideMark/>
          </w:tcPr>
          <w:p w14:paraId="7BB1C9B6"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44CE3503" w14:textId="77777777" w:rsidTr="00784219">
        <w:trPr>
          <w:trHeight w:val="300"/>
        </w:trPr>
        <w:tc>
          <w:tcPr>
            <w:tcW w:w="1130" w:type="pct"/>
            <w:tcBorders>
              <w:top w:val="nil"/>
              <w:left w:val="nil"/>
              <w:bottom w:val="nil"/>
              <w:right w:val="nil"/>
            </w:tcBorders>
            <w:vAlign w:val="bottom"/>
            <w:hideMark/>
          </w:tcPr>
          <w:p w14:paraId="469C62AE" w14:textId="77777777" w:rsidR="00784219" w:rsidRPr="00784219" w:rsidRDefault="00784219" w:rsidP="00784219">
            <w:pPr>
              <w:jc w:val="center"/>
              <w:rPr>
                <w:rFonts w:ascii="Calibri" w:eastAsia="Times New Roman" w:hAnsi="Calibri" w:cs="Calibri"/>
                <w:color w:val="000000"/>
                <w:kern w:val="0"/>
                <w14:ligatures w14:val="none"/>
              </w:rPr>
            </w:pPr>
          </w:p>
        </w:tc>
        <w:tc>
          <w:tcPr>
            <w:tcW w:w="3870" w:type="pct"/>
            <w:gridSpan w:val="3"/>
            <w:tcBorders>
              <w:top w:val="nil"/>
              <w:left w:val="nil"/>
              <w:bottom w:val="nil"/>
              <w:right w:val="nil"/>
            </w:tcBorders>
            <w:vAlign w:val="bottom"/>
            <w:hideMark/>
          </w:tcPr>
          <w:p w14:paraId="78829655"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br/>
              <w:t>Residential bills, however, vary widely by region.  Transforming the 2024 data recently released by the Energy Commission, estimated annual household usage is as much as 80% higher in the interior regions compared to the milder climate coastal areas, and substantially higher when comparing across counties.</w:t>
            </w:r>
          </w:p>
        </w:tc>
      </w:tr>
      <w:tr w:rsidR="00784219" w:rsidRPr="00784219" w14:paraId="4C133E5E" w14:textId="77777777" w:rsidTr="00784219">
        <w:trPr>
          <w:trHeight w:val="660"/>
        </w:trPr>
        <w:tc>
          <w:tcPr>
            <w:tcW w:w="1130" w:type="pct"/>
            <w:tcBorders>
              <w:top w:val="nil"/>
              <w:left w:val="nil"/>
              <w:bottom w:val="nil"/>
              <w:right w:val="nil"/>
            </w:tcBorders>
            <w:noWrap/>
            <w:vAlign w:val="center"/>
            <w:hideMark/>
          </w:tcPr>
          <w:p w14:paraId="35D490ED" w14:textId="77777777" w:rsidR="00784219" w:rsidRPr="00784219" w:rsidRDefault="00784219" w:rsidP="00784219">
            <w:pPr>
              <w:jc w:val="center"/>
              <w:rPr>
                <w:rFonts w:ascii="Arial" w:eastAsia="Times New Roman" w:hAnsi="Arial" w:cs="Arial"/>
                <w:b/>
                <w:bCs/>
                <w:color w:val="FF0000"/>
                <w:kern w:val="0"/>
                <w:sz w:val="63"/>
                <w:szCs w:val="63"/>
                <w14:ligatures w14:val="none"/>
              </w:rPr>
            </w:pPr>
            <w:r w:rsidRPr="00784219">
              <w:rPr>
                <w:rFonts w:ascii="Arial" w:eastAsia="Times New Roman" w:hAnsi="Arial" w:cs="Arial"/>
                <w:b/>
                <w:bCs/>
                <w:color w:val="FF0000"/>
                <w:kern w:val="0"/>
                <w:sz w:val="63"/>
                <w:szCs w:val="63"/>
                <w14:ligatures w14:val="none"/>
              </w:rPr>
              <w:t>$13.2b</w:t>
            </w:r>
          </w:p>
        </w:tc>
        <w:tc>
          <w:tcPr>
            <w:tcW w:w="3870" w:type="pct"/>
            <w:gridSpan w:val="3"/>
            <w:vMerge w:val="restart"/>
            <w:tcBorders>
              <w:top w:val="nil"/>
              <w:left w:val="nil"/>
              <w:bottom w:val="nil"/>
              <w:right w:val="nil"/>
            </w:tcBorders>
            <w:vAlign w:val="center"/>
            <w:hideMark/>
          </w:tcPr>
          <w:p w14:paraId="36C8AFF6"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For the 12 months ended March 2026, California's higher electricity prices translated into Residential ratepayers paying $13.2 billion more than the average ratepayers elsewhere in the US using the same amount of energy.  Compared to the lowest cost state, California households paid $17.0 billion more.</w:t>
            </w:r>
          </w:p>
        </w:tc>
      </w:tr>
      <w:tr w:rsidR="00784219" w:rsidRPr="00784219" w14:paraId="011C969A" w14:textId="77777777" w:rsidTr="00784219">
        <w:trPr>
          <w:trHeight w:val="600"/>
        </w:trPr>
        <w:tc>
          <w:tcPr>
            <w:tcW w:w="1130" w:type="pct"/>
            <w:tcBorders>
              <w:top w:val="nil"/>
              <w:left w:val="nil"/>
              <w:bottom w:val="nil"/>
              <w:right w:val="nil"/>
            </w:tcBorders>
            <w:vAlign w:val="bottom"/>
            <w:hideMark/>
          </w:tcPr>
          <w:p w14:paraId="194C795D"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Above Average for Rest of US</w:t>
            </w:r>
          </w:p>
        </w:tc>
        <w:tc>
          <w:tcPr>
            <w:tcW w:w="3870" w:type="pct"/>
            <w:gridSpan w:val="3"/>
            <w:vMerge/>
            <w:tcBorders>
              <w:top w:val="nil"/>
              <w:left w:val="nil"/>
              <w:bottom w:val="nil"/>
              <w:right w:val="nil"/>
            </w:tcBorders>
            <w:vAlign w:val="center"/>
            <w:hideMark/>
          </w:tcPr>
          <w:p w14:paraId="25D896C4"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22F59CF9" w14:textId="77777777" w:rsidTr="00784219">
        <w:trPr>
          <w:trHeight w:val="690"/>
        </w:trPr>
        <w:tc>
          <w:tcPr>
            <w:tcW w:w="1130" w:type="pct"/>
            <w:tcBorders>
              <w:top w:val="nil"/>
              <w:left w:val="nil"/>
              <w:bottom w:val="nil"/>
              <w:right w:val="nil"/>
            </w:tcBorders>
            <w:vAlign w:val="bottom"/>
            <w:hideMark/>
          </w:tcPr>
          <w:p w14:paraId="40CA4AAB"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2B9F48D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18BACA7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50F6B11E"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16E4D210" w14:textId="77777777" w:rsidTr="00784219">
        <w:trPr>
          <w:trHeight w:val="465"/>
        </w:trPr>
        <w:tc>
          <w:tcPr>
            <w:tcW w:w="5000" w:type="pct"/>
            <w:gridSpan w:val="4"/>
            <w:tcBorders>
              <w:top w:val="nil"/>
              <w:left w:val="nil"/>
              <w:bottom w:val="nil"/>
              <w:right w:val="nil"/>
            </w:tcBorders>
            <w:vAlign w:val="center"/>
            <w:hideMark/>
          </w:tcPr>
          <w:p w14:paraId="4393C477"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Commercial Electricity Price</w:t>
            </w:r>
          </w:p>
        </w:tc>
      </w:tr>
      <w:tr w:rsidR="00784219" w:rsidRPr="00784219" w14:paraId="5B9210E8" w14:textId="77777777" w:rsidTr="00784219">
        <w:trPr>
          <w:trHeight w:val="300"/>
        </w:trPr>
        <w:tc>
          <w:tcPr>
            <w:tcW w:w="1130" w:type="pct"/>
            <w:tcBorders>
              <w:top w:val="nil"/>
              <w:left w:val="nil"/>
              <w:bottom w:val="nil"/>
              <w:right w:val="nil"/>
            </w:tcBorders>
            <w:vAlign w:val="bottom"/>
            <w:hideMark/>
          </w:tcPr>
          <w:p w14:paraId="635B7891"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472D3AD3"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2D369CE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232EF5A2"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7876FEA2" w14:textId="77777777" w:rsidTr="00784219">
        <w:trPr>
          <w:trHeight w:val="810"/>
        </w:trPr>
        <w:tc>
          <w:tcPr>
            <w:tcW w:w="1130" w:type="pct"/>
            <w:tcBorders>
              <w:top w:val="nil"/>
              <w:left w:val="nil"/>
              <w:bottom w:val="nil"/>
              <w:right w:val="nil"/>
            </w:tcBorders>
            <w:vAlign w:val="center"/>
            <w:hideMark/>
          </w:tcPr>
          <w:p w14:paraId="0D9F71F2"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784219">
              <w:rPr>
                <w:rFonts w:ascii="Calibri" w:eastAsia="Times New Roman" w:hAnsi="Calibri" w:cs="Calibri"/>
                <w:b/>
                <w:bCs/>
                <w:color w:val="FF0000"/>
                <w:kern w:val="0"/>
                <w:sz w:val="63"/>
                <w:szCs w:val="63"/>
                <w14:ligatures w14:val="none"/>
              </w:rPr>
              <w:t>110.6%</w:t>
            </w:r>
          </w:p>
        </w:tc>
        <w:tc>
          <w:tcPr>
            <w:tcW w:w="3870" w:type="pct"/>
            <w:gridSpan w:val="3"/>
            <w:vMerge w:val="restart"/>
            <w:tcBorders>
              <w:top w:val="nil"/>
              <w:left w:val="nil"/>
              <w:bottom w:val="nil"/>
              <w:right w:val="nil"/>
            </w:tcBorders>
            <w:vAlign w:val="center"/>
            <w:hideMark/>
          </w:tcPr>
          <w:p w14:paraId="38E30657" w14:textId="6B059A8E"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California average Commercial Price for the 12 months ended March 2026 was 26.62 cents/kWh, 110.6% higher than the US average of 12.64 cents/kWh for all states other than California.  California's commercial prices were the highest among the contiguous states and DC.</w:t>
            </w:r>
          </w:p>
        </w:tc>
      </w:tr>
      <w:tr w:rsidR="00784219" w:rsidRPr="00784219" w14:paraId="3347DFCE" w14:textId="77777777" w:rsidTr="00784219">
        <w:trPr>
          <w:trHeight w:val="600"/>
        </w:trPr>
        <w:tc>
          <w:tcPr>
            <w:tcW w:w="1130" w:type="pct"/>
            <w:tcBorders>
              <w:top w:val="nil"/>
              <w:left w:val="nil"/>
              <w:bottom w:val="nil"/>
              <w:right w:val="nil"/>
            </w:tcBorders>
            <w:vAlign w:val="bottom"/>
            <w:hideMark/>
          </w:tcPr>
          <w:p w14:paraId="0813948D"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Above Average for Rest of US</w:t>
            </w:r>
          </w:p>
        </w:tc>
        <w:tc>
          <w:tcPr>
            <w:tcW w:w="3870" w:type="pct"/>
            <w:gridSpan w:val="3"/>
            <w:vMerge/>
            <w:tcBorders>
              <w:top w:val="nil"/>
              <w:left w:val="nil"/>
              <w:bottom w:val="nil"/>
              <w:right w:val="nil"/>
            </w:tcBorders>
            <w:vAlign w:val="center"/>
            <w:hideMark/>
          </w:tcPr>
          <w:p w14:paraId="723696E6"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2B880CC2" w14:textId="77777777" w:rsidTr="00784219">
        <w:trPr>
          <w:trHeight w:val="300"/>
        </w:trPr>
        <w:tc>
          <w:tcPr>
            <w:tcW w:w="1130" w:type="pct"/>
            <w:tcBorders>
              <w:top w:val="nil"/>
              <w:left w:val="nil"/>
              <w:bottom w:val="nil"/>
              <w:right w:val="nil"/>
            </w:tcBorders>
            <w:vAlign w:val="bottom"/>
            <w:hideMark/>
          </w:tcPr>
          <w:p w14:paraId="6761AB30"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28F149F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center"/>
            <w:hideMark/>
          </w:tcPr>
          <w:p w14:paraId="4BAFA0C2"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2BB7215F"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3E6CA29" w14:textId="77777777" w:rsidTr="00784219">
        <w:trPr>
          <w:trHeight w:val="465"/>
        </w:trPr>
        <w:tc>
          <w:tcPr>
            <w:tcW w:w="5000" w:type="pct"/>
            <w:gridSpan w:val="4"/>
            <w:tcBorders>
              <w:top w:val="nil"/>
              <w:left w:val="nil"/>
              <w:bottom w:val="nil"/>
              <w:right w:val="nil"/>
            </w:tcBorders>
            <w:vAlign w:val="bottom"/>
            <w:hideMark/>
          </w:tcPr>
          <w:p w14:paraId="1D5E40C0"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Industrial Electricity Price</w:t>
            </w:r>
          </w:p>
        </w:tc>
      </w:tr>
      <w:tr w:rsidR="00784219" w:rsidRPr="00784219" w14:paraId="33AF188E" w14:textId="77777777" w:rsidTr="00784219">
        <w:trPr>
          <w:trHeight w:val="300"/>
        </w:trPr>
        <w:tc>
          <w:tcPr>
            <w:tcW w:w="1130" w:type="pct"/>
            <w:tcBorders>
              <w:top w:val="nil"/>
              <w:left w:val="nil"/>
              <w:bottom w:val="nil"/>
              <w:right w:val="nil"/>
            </w:tcBorders>
            <w:vAlign w:val="bottom"/>
            <w:hideMark/>
          </w:tcPr>
          <w:p w14:paraId="07E65A85"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2B2B48B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3690F78F"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7275FE71"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3B9B1036" w14:textId="77777777" w:rsidTr="00784219">
        <w:trPr>
          <w:trHeight w:val="810"/>
        </w:trPr>
        <w:tc>
          <w:tcPr>
            <w:tcW w:w="1130" w:type="pct"/>
            <w:tcBorders>
              <w:top w:val="nil"/>
              <w:left w:val="nil"/>
              <w:bottom w:val="nil"/>
              <w:right w:val="nil"/>
            </w:tcBorders>
            <w:vAlign w:val="center"/>
            <w:hideMark/>
          </w:tcPr>
          <w:p w14:paraId="5F4DE1D1" w14:textId="77777777" w:rsidR="00784219" w:rsidRPr="00784219" w:rsidRDefault="00784219" w:rsidP="00784219">
            <w:pPr>
              <w:jc w:val="center"/>
              <w:rPr>
                <w:rFonts w:ascii="Calibri" w:eastAsia="Times New Roman" w:hAnsi="Calibri" w:cs="Calibri"/>
                <w:b/>
                <w:bCs/>
                <w:color w:val="FF0000"/>
                <w:kern w:val="0"/>
                <w:sz w:val="63"/>
                <w:szCs w:val="63"/>
                <w14:ligatures w14:val="none"/>
              </w:rPr>
            </w:pPr>
            <w:r w:rsidRPr="00BD44C5">
              <w:rPr>
                <w:rFonts w:ascii="Calibri" w:eastAsia="Times New Roman" w:hAnsi="Calibri" w:cs="Calibri"/>
                <w:b/>
                <w:bCs/>
                <w:color w:val="0F9ED5" w:themeColor="accent4"/>
                <w:kern w:val="0"/>
                <w:sz w:val="63"/>
                <w:szCs w:val="63"/>
                <w14:ligatures w14:val="none"/>
              </w:rPr>
              <w:t>162.9%</w:t>
            </w:r>
          </w:p>
        </w:tc>
        <w:tc>
          <w:tcPr>
            <w:tcW w:w="3870" w:type="pct"/>
            <w:gridSpan w:val="3"/>
            <w:vMerge w:val="restart"/>
            <w:tcBorders>
              <w:top w:val="nil"/>
              <w:left w:val="nil"/>
              <w:bottom w:val="nil"/>
              <w:right w:val="nil"/>
            </w:tcBorders>
            <w:vAlign w:val="center"/>
            <w:hideMark/>
          </w:tcPr>
          <w:p w14:paraId="49DCEDC9" w14:textId="12F628CB"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California average Industrial Price for the 12 months ended March 2026 was 21.64 cents/kWh, 162.9% higher than the US average of 8.23 cents/kWh for all states other than California.  California's industrial prices were the highest among the contiguous states and DC.</w:t>
            </w:r>
          </w:p>
        </w:tc>
      </w:tr>
      <w:tr w:rsidR="00784219" w:rsidRPr="00784219" w14:paraId="65ED906F" w14:textId="77777777" w:rsidTr="00784219">
        <w:trPr>
          <w:trHeight w:val="600"/>
        </w:trPr>
        <w:tc>
          <w:tcPr>
            <w:tcW w:w="1130" w:type="pct"/>
            <w:tcBorders>
              <w:top w:val="nil"/>
              <w:left w:val="nil"/>
              <w:bottom w:val="nil"/>
              <w:right w:val="nil"/>
            </w:tcBorders>
            <w:vAlign w:val="bottom"/>
            <w:hideMark/>
          </w:tcPr>
          <w:p w14:paraId="46C9B970"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Above Average for Rest of US</w:t>
            </w:r>
          </w:p>
        </w:tc>
        <w:tc>
          <w:tcPr>
            <w:tcW w:w="3870" w:type="pct"/>
            <w:gridSpan w:val="3"/>
            <w:vMerge/>
            <w:tcBorders>
              <w:top w:val="nil"/>
              <w:left w:val="nil"/>
              <w:bottom w:val="nil"/>
              <w:right w:val="nil"/>
            </w:tcBorders>
            <w:vAlign w:val="center"/>
            <w:hideMark/>
          </w:tcPr>
          <w:p w14:paraId="43DBE504"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0322E063" w14:textId="77777777" w:rsidTr="00784219">
        <w:trPr>
          <w:trHeight w:val="300"/>
        </w:trPr>
        <w:tc>
          <w:tcPr>
            <w:tcW w:w="1130" w:type="pct"/>
            <w:tcBorders>
              <w:top w:val="nil"/>
              <w:left w:val="nil"/>
              <w:bottom w:val="nil"/>
              <w:right w:val="nil"/>
            </w:tcBorders>
            <w:vAlign w:val="bottom"/>
            <w:hideMark/>
          </w:tcPr>
          <w:p w14:paraId="65CAE530"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33C74DB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7FFE035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4ED2AC2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0CA03694" w14:textId="77777777" w:rsidTr="00784219">
        <w:trPr>
          <w:trHeight w:val="795"/>
        </w:trPr>
        <w:tc>
          <w:tcPr>
            <w:tcW w:w="1130" w:type="pct"/>
            <w:tcBorders>
              <w:top w:val="nil"/>
              <w:left w:val="nil"/>
              <w:bottom w:val="nil"/>
              <w:right w:val="nil"/>
            </w:tcBorders>
            <w:noWrap/>
            <w:vAlign w:val="center"/>
            <w:hideMark/>
          </w:tcPr>
          <w:p w14:paraId="6C06DA61" w14:textId="77777777" w:rsidR="00784219" w:rsidRPr="00784219" w:rsidRDefault="00784219" w:rsidP="00784219">
            <w:pPr>
              <w:jc w:val="center"/>
              <w:rPr>
                <w:rFonts w:ascii="Arial" w:eastAsia="Times New Roman" w:hAnsi="Arial" w:cs="Arial"/>
                <w:b/>
                <w:bCs/>
                <w:color w:val="FF0000"/>
                <w:kern w:val="0"/>
                <w:sz w:val="63"/>
                <w:szCs w:val="63"/>
                <w14:ligatures w14:val="none"/>
              </w:rPr>
            </w:pPr>
            <w:r w:rsidRPr="00784219">
              <w:rPr>
                <w:rFonts w:ascii="Arial" w:eastAsia="Times New Roman" w:hAnsi="Arial" w:cs="Arial"/>
                <w:b/>
                <w:bCs/>
                <w:color w:val="FF0000"/>
                <w:kern w:val="0"/>
                <w:sz w:val="63"/>
                <w:szCs w:val="63"/>
                <w14:ligatures w14:val="none"/>
              </w:rPr>
              <w:t>$21.3b</w:t>
            </w:r>
          </w:p>
        </w:tc>
        <w:tc>
          <w:tcPr>
            <w:tcW w:w="3870" w:type="pct"/>
            <w:gridSpan w:val="3"/>
            <w:vMerge w:val="restart"/>
            <w:tcBorders>
              <w:top w:val="nil"/>
              <w:left w:val="nil"/>
              <w:bottom w:val="nil"/>
              <w:right w:val="nil"/>
            </w:tcBorders>
            <w:vAlign w:val="center"/>
            <w:hideMark/>
          </w:tcPr>
          <w:p w14:paraId="5DF49FB8"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For the 12 months ended March 2026, California's higher electricity prices translated into Commercial &amp; Industrial ratepayers paying $21.3 billion more than ratepayers elsewhere in the US using the same amount of energy.  Compared to the lowest rate state, Commercial &amp; Industrial ratepayers paid $28.1 billion more.</w:t>
            </w:r>
          </w:p>
        </w:tc>
      </w:tr>
      <w:tr w:rsidR="00784219" w:rsidRPr="00784219" w14:paraId="6B38B4BF" w14:textId="77777777" w:rsidTr="00784219">
        <w:trPr>
          <w:trHeight w:val="600"/>
        </w:trPr>
        <w:tc>
          <w:tcPr>
            <w:tcW w:w="1130" w:type="pct"/>
            <w:tcBorders>
              <w:top w:val="nil"/>
              <w:left w:val="nil"/>
              <w:bottom w:val="nil"/>
              <w:right w:val="nil"/>
            </w:tcBorders>
            <w:vAlign w:val="bottom"/>
            <w:hideMark/>
          </w:tcPr>
          <w:p w14:paraId="795A9258" w14:textId="77777777" w:rsidR="00784219" w:rsidRPr="00784219" w:rsidRDefault="00784219" w:rsidP="00784219">
            <w:pPr>
              <w:jc w:val="cente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Above Average for Rest of US</w:t>
            </w:r>
          </w:p>
        </w:tc>
        <w:tc>
          <w:tcPr>
            <w:tcW w:w="3870" w:type="pct"/>
            <w:gridSpan w:val="3"/>
            <w:vMerge/>
            <w:tcBorders>
              <w:top w:val="nil"/>
              <w:left w:val="nil"/>
              <w:bottom w:val="nil"/>
              <w:right w:val="nil"/>
            </w:tcBorders>
            <w:vAlign w:val="center"/>
            <w:hideMark/>
          </w:tcPr>
          <w:p w14:paraId="22AD3E38" w14:textId="77777777" w:rsidR="00784219" w:rsidRPr="00784219" w:rsidRDefault="00784219" w:rsidP="00784219">
            <w:pPr>
              <w:rPr>
                <w:rFonts w:ascii="Calibri" w:eastAsia="Times New Roman" w:hAnsi="Calibri" w:cs="Calibri"/>
                <w:color w:val="000000"/>
                <w:kern w:val="0"/>
                <w14:ligatures w14:val="none"/>
              </w:rPr>
            </w:pPr>
          </w:p>
        </w:tc>
      </w:tr>
      <w:tr w:rsidR="00784219" w:rsidRPr="00784219" w14:paraId="43ED8B8D" w14:textId="77777777" w:rsidTr="00784219">
        <w:trPr>
          <w:trHeight w:val="300"/>
        </w:trPr>
        <w:tc>
          <w:tcPr>
            <w:tcW w:w="1130" w:type="pct"/>
            <w:tcBorders>
              <w:top w:val="nil"/>
              <w:left w:val="nil"/>
              <w:bottom w:val="nil"/>
              <w:right w:val="nil"/>
            </w:tcBorders>
            <w:vAlign w:val="bottom"/>
            <w:hideMark/>
          </w:tcPr>
          <w:p w14:paraId="797AEB62" w14:textId="77777777" w:rsidR="00784219" w:rsidRPr="00784219" w:rsidRDefault="00784219" w:rsidP="00784219">
            <w:pPr>
              <w:jc w:val="cente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7BA5134C"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06E23ED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vAlign w:val="bottom"/>
            <w:hideMark/>
          </w:tcPr>
          <w:p w14:paraId="3090F401"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BF2C7AC" w14:textId="77777777" w:rsidTr="00784219">
        <w:trPr>
          <w:trHeight w:val="465"/>
        </w:trPr>
        <w:tc>
          <w:tcPr>
            <w:tcW w:w="5000" w:type="pct"/>
            <w:gridSpan w:val="4"/>
            <w:tcBorders>
              <w:top w:val="nil"/>
              <w:left w:val="nil"/>
              <w:bottom w:val="nil"/>
              <w:right w:val="nil"/>
            </w:tcBorders>
            <w:vAlign w:val="center"/>
            <w:hideMark/>
          </w:tcPr>
          <w:p w14:paraId="0B0F7B1D" w14:textId="77777777" w:rsidR="00784219" w:rsidRPr="00784219" w:rsidRDefault="00784219" w:rsidP="00784219">
            <w:pPr>
              <w:rPr>
                <w:rFonts w:ascii="Georgia" w:eastAsia="Times New Roman" w:hAnsi="Georgia" w:cs="Calibri"/>
                <w:b/>
                <w:bCs/>
                <w:color w:val="000000"/>
                <w:kern w:val="0"/>
                <w:sz w:val="36"/>
                <w:szCs w:val="36"/>
                <w14:ligatures w14:val="none"/>
              </w:rPr>
            </w:pPr>
            <w:r w:rsidRPr="00784219">
              <w:rPr>
                <w:rFonts w:ascii="Georgia" w:eastAsia="Times New Roman" w:hAnsi="Georgia" w:cs="Calibri"/>
                <w:b/>
                <w:bCs/>
                <w:color w:val="000000"/>
                <w:kern w:val="0"/>
                <w:sz w:val="36"/>
                <w:szCs w:val="36"/>
                <w14:ligatures w14:val="none"/>
              </w:rPr>
              <w:t>California Natural Gas Prices</w:t>
            </w:r>
          </w:p>
        </w:tc>
      </w:tr>
      <w:tr w:rsidR="00784219" w:rsidRPr="00784219" w14:paraId="3C41C62C" w14:textId="77777777" w:rsidTr="00784219">
        <w:trPr>
          <w:trHeight w:val="300"/>
        </w:trPr>
        <w:tc>
          <w:tcPr>
            <w:tcW w:w="1130" w:type="pct"/>
            <w:tcBorders>
              <w:top w:val="nil"/>
              <w:left w:val="nil"/>
              <w:bottom w:val="nil"/>
              <w:right w:val="nil"/>
            </w:tcBorders>
            <w:vAlign w:val="bottom"/>
            <w:hideMark/>
          </w:tcPr>
          <w:p w14:paraId="5BE2FDE7" w14:textId="77777777" w:rsidR="00784219" w:rsidRPr="00784219" w:rsidRDefault="00784219" w:rsidP="00784219">
            <w:pPr>
              <w:rPr>
                <w:rFonts w:ascii="Georgia" w:eastAsia="Times New Roman" w:hAnsi="Georgia" w:cs="Calibri"/>
                <w:b/>
                <w:bCs/>
                <w:color w:val="000000"/>
                <w:kern w:val="0"/>
                <w:sz w:val="36"/>
                <w:szCs w:val="36"/>
                <w14:ligatures w14:val="none"/>
              </w:rPr>
            </w:pPr>
          </w:p>
        </w:tc>
        <w:tc>
          <w:tcPr>
            <w:tcW w:w="2442" w:type="pct"/>
            <w:tcBorders>
              <w:top w:val="nil"/>
              <w:left w:val="nil"/>
              <w:bottom w:val="nil"/>
              <w:right w:val="nil"/>
            </w:tcBorders>
            <w:vAlign w:val="bottom"/>
            <w:hideMark/>
          </w:tcPr>
          <w:p w14:paraId="2E3380D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08E20CC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6311C865"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6ECEDC8F" w14:textId="77777777" w:rsidTr="00784219">
        <w:trPr>
          <w:trHeight w:val="810"/>
        </w:trPr>
        <w:tc>
          <w:tcPr>
            <w:tcW w:w="5000" w:type="pct"/>
            <w:gridSpan w:val="4"/>
            <w:tcBorders>
              <w:top w:val="nil"/>
              <w:left w:val="nil"/>
              <w:bottom w:val="nil"/>
              <w:right w:val="nil"/>
            </w:tcBorders>
            <w:vAlign w:val="center"/>
            <w:hideMark/>
          </w:tcPr>
          <w:p w14:paraId="425C6D0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Average prices ($ per thousand cubic feet; 12-month moving average) for the 12 months ended March 2026 and changes from the previous 12-month period for each end user:</w:t>
            </w:r>
          </w:p>
        </w:tc>
      </w:tr>
      <w:tr w:rsidR="00784219" w:rsidRPr="00784219" w14:paraId="42E33F3D" w14:textId="77777777" w:rsidTr="00784219">
        <w:trPr>
          <w:trHeight w:val="300"/>
        </w:trPr>
        <w:tc>
          <w:tcPr>
            <w:tcW w:w="1130" w:type="pct"/>
            <w:tcBorders>
              <w:top w:val="nil"/>
              <w:left w:val="nil"/>
              <w:bottom w:val="nil"/>
              <w:right w:val="nil"/>
            </w:tcBorders>
            <w:vAlign w:val="bottom"/>
            <w:hideMark/>
          </w:tcPr>
          <w:p w14:paraId="10F05D4D" w14:textId="77777777" w:rsidR="00784219" w:rsidRPr="00784219" w:rsidRDefault="00784219" w:rsidP="00784219">
            <w:pPr>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7038167B"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noWrap/>
            <w:vAlign w:val="bottom"/>
            <w:hideMark/>
          </w:tcPr>
          <w:p w14:paraId="32C35FC6"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0C3E08C6" w14:textId="77777777" w:rsidR="00784219" w:rsidRPr="00784219" w:rsidRDefault="00784219" w:rsidP="00784219">
            <w:pPr>
              <w:rPr>
                <w:rFonts w:ascii="Times New Roman" w:eastAsia="Times New Roman" w:hAnsi="Times New Roman" w:cs="Times New Roman"/>
                <w:kern w:val="0"/>
                <w:sz w:val="20"/>
                <w:szCs w:val="20"/>
                <w14:ligatures w14:val="none"/>
              </w:rPr>
            </w:pPr>
          </w:p>
        </w:tc>
      </w:tr>
      <w:tr w:rsidR="00784219" w:rsidRPr="00784219" w14:paraId="4F5AFEFC" w14:textId="77777777" w:rsidTr="00784219">
        <w:trPr>
          <w:trHeight w:val="300"/>
        </w:trPr>
        <w:tc>
          <w:tcPr>
            <w:tcW w:w="1130" w:type="pct"/>
            <w:tcBorders>
              <w:top w:val="nil"/>
              <w:left w:val="nil"/>
              <w:bottom w:val="nil"/>
              <w:right w:val="nil"/>
            </w:tcBorders>
            <w:vAlign w:val="bottom"/>
            <w:hideMark/>
          </w:tcPr>
          <w:p w14:paraId="22FDE08D"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2442" w:type="pct"/>
            <w:tcBorders>
              <w:top w:val="nil"/>
              <w:left w:val="nil"/>
              <w:bottom w:val="nil"/>
              <w:right w:val="nil"/>
            </w:tcBorders>
            <w:vAlign w:val="bottom"/>
            <w:hideMark/>
          </w:tcPr>
          <w:p w14:paraId="009C4F74" w14:textId="77777777" w:rsidR="00784219" w:rsidRPr="00784219" w:rsidRDefault="00784219" w:rsidP="00784219">
            <w:pPr>
              <w:jc w:val="right"/>
              <w:rPr>
                <w:rFonts w:ascii="Calibri" w:eastAsia="Times New Roman" w:hAnsi="Calibri" w:cs="Calibri"/>
                <w:b/>
                <w:bCs/>
                <w:i/>
                <w:iCs/>
                <w:color w:val="000000"/>
                <w:kern w:val="0"/>
                <w:sz w:val="20"/>
                <w:szCs w:val="20"/>
                <w14:ligatures w14:val="none"/>
              </w:rPr>
            </w:pPr>
            <w:r w:rsidRPr="00784219">
              <w:rPr>
                <w:rFonts w:ascii="Calibri" w:eastAsia="Times New Roman" w:hAnsi="Calibri" w:cs="Calibri"/>
                <w:b/>
                <w:bCs/>
                <w:i/>
                <w:iCs/>
                <w:color w:val="000000"/>
                <w:kern w:val="0"/>
                <w:sz w:val="20"/>
                <w:szCs w:val="20"/>
                <w14:ligatures w14:val="none"/>
              </w:rPr>
              <w:t>Residential</w:t>
            </w:r>
          </w:p>
        </w:tc>
        <w:tc>
          <w:tcPr>
            <w:tcW w:w="729" w:type="pct"/>
            <w:tcBorders>
              <w:top w:val="nil"/>
              <w:left w:val="nil"/>
              <w:bottom w:val="nil"/>
              <w:right w:val="nil"/>
            </w:tcBorders>
            <w:vAlign w:val="bottom"/>
            <w:hideMark/>
          </w:tcPr>
          <w:p w14:paraId="07A0BA89" w14:textId="77777777" w:rsidR="00784219" w:rsidRPr="00784219" w:rsidRDefault="00784219" w:rsidP="00784219">
            <w:pPr>
              <w:rPr>
                <w:rFonts w:ascii="Calibri" w:eastAsia="Times New Roman" w:hAnsi="Calibri" w:cs="Calibri"/>
                <w:b/>
                <w:bCs/>
                <w:i/>
                <w:iCs/>
                <w:color w:val="000000"/>
                <w:kern w:val="0"/>
                <w:sz w:val="20"/>
                <w:szCs w:val="20"/>
                <w14:ligatures w14:val="none"/>
              </w:rPr>
            </w:pPr>
            <w:r w:rsidRPr="00784219">
              <w:rPr>
                <w:rFonts w:ascii="Calibri" w:eastAsia="Times New Roman" w:hAnsi="Calibri" w:cs="Calibri"/>
                <w:b/>
                <w:bCs/>
                <w:i/>
                <w:iCs/>
                <w:color w:val="000000"/>
                <w:kern w:val="0"/>
                <w:sz w:val="20"/>
                <w:szCs w:val="20"/>
                <w14:ligatures w14:val="none"/>
              </w:rPr>
              <w:t>Commercial</w:t>
            </w:r>
          </w:p>
        </w:tc>
        <w:tc>
          <w:tcPr>
            <w:tcW w:w="699" w:type="pct"/>
            <w:tcBorders>
              <w:top w:val="nil"/>
              <w:left w:val="nil"/>
              <w:bottom w:val="nil"/>
              <w:right w:val="nil"/>
            </w:tcBorders>
            <w:noWrap/>
            <w:vAlign w:val="bottom"/>
            <w:hideMark/>
          </w:tcPr>
          <w:p w14:paraId="3C20BF63" w14:textId="77777777" w:rsidR="00784219" w:rsidRPr="00784219" w:rsidRDefault="00784219" w:rsidP="00784219">
            <w:pPr>
              <w:rPr>
                <w:rFonts w:ascii="Calibri" w:eastAsia="Times New Roman" w:hAnsi="Calibri" w:cs="Calibri"/>
                <w:b/>
                <w:bCs/>
                <w:i/>
                <w:iCs/>
                <w:color w:val="000000"/>
                <w:kern w:val="0"/>
                <w:sz w:val="20"/>
                <w:szCs w:val="20"/>
                <w14:ligatures w14:val="none"/>
              </w:rPr>
            </w:pPr>
            <w:r w:rsidRPr="00784219">
              <w:rPr>
                <w:rFonts w:ascii="Calibri" w:eastAsia="Times New Roman" w:hAnsi="Calibri" w:cs="Calibri"/>
                <w:b/>
                <w:bCs/>
                <w:i/>
                <w:iCs/>
                <w:color w:val="000000"/>
                <w:kern w:val="0"/>
                <w:sz w:val="20"/>
                <w:szCs w:val="20"/>
                <w14:ligatures w14:val="none"/>
              </w:rPr>
              <w:t>Industrial</w:t>
            </w:r>
          </w:p>
        </w:tc>
      </w:tr>
      <w:tr w:rsidR="00784219" w:rsidRPr="00784219" w14:paraId="70713A68" w14:textId="77777777" w:rsidTr="00784219">
        <w:trPr>
          <w:trHeight w:val="300"/>
        </w:trPr>
        <w:tc>
          <w:tcPr>
            <w:tcW w:w="1130" w:type="pct"/>
            <w:tcBorders>
              <w:top w:val="nil"/>
              <w:left w:val="nil"/>
              <w:bottom w:val="nil"/>
              <w:right w:val="nil"/>
            </w:tcBorders>
            <w:vAlign w:val="bottom"/>
            <w:hideMark/>
          </w:tcPr>
          <w:p w14:paraId="70F4ECC0"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 March 2026</w:t>
            </w:r>
          </w:p>
        </w:tc>
        <w:tc>
          <w:tcPr>
            <w:tcW w:w="2442" w:type="pct"/>
            <w:tcBorders>
              <w:top w:val="nil"/>
              <w:left w:val="nil"/>
              <w:bottom w:val="nil"/>
              <w:right w:val="nil"/>
            </w:tcBorders>
            <w:vAlign w:val="bottom"/>
            <w:hideMark/>
          </w:tcPr>
          <w:p w14:paraId="7F2B6E78"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$22.21</w:t>
            </w:r>
          </w:p>
        </w:tc>
        <w:tc>
          <w:tcPr>
            <w:tcW w:w="729" w:type="pct"/>
            <w:tcBorders>
              <w:top w:val="nil"/>
              <w:left w:val="nil"/>
              <w:bottom w:val="nil"/>
              <w:right w:val="nil"/>
            </w:tcBorders>
            <w:vAlign w:val="bottom"/>
            <w:hideMark/>
          </w:tcPr>
          <w:p w14:paraId="4039E103"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$16.67</w:t>
            </w:r>
          </w:p>
        </w:tc>
        <w:tc>
          <w:tcPr>
            <w:tcW w:w="699" w:type="pct"/>
            <w:tcBorders>
              <w:top w:val="nil"/>
              <w:left w:val="nil"/>
              <w:bottom w:val="nil"/>
              <w:right w:val="nil"/>
            </w:tcBorders>
            <w:vAlign w:val="bottom"/>
            <w:hideMark/>
          </w:tcPr>
          <w:p w14:paraId="077A0DD4"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$12.86</w:t>
            </w:r>
          </w:p>
        </w:tc>
      </w:tr>
      <w:tr w:rsidR="00784219" w:rsidRPr="00784219" w14:paraId="62F8B8B8" w14:textId="77777777" w:rsidTr="00784219">
        <w:trPr>
          <w:trHeight w:val="300"/>
        </w:trPr>
        <w:tc>
          <w:tcPr>
            <w:tcW w:w="1130" w:type="pct"/>
            <w:tcBorders>
              <w:top w:val="nil"/>
              <w:left w:val="nil"/>
              <w:bottom w:val="nil"/>
              <w:right w:val="nil"/>
            </w:tcBorders>
            <w:vAlign w:val="bottom"/>
            <w:hideMark/>
          </w:tcPr>
          <w:p w14:paraId="42DA910E"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 March 2025</w:t>
            </w:r>
          </w:p>
        </w:tc>
        <w:tc>
          <w:tcPr>
            <w:tcW w:w="2442" w:type="pct"/>
            <w:tcBorders>
              <w:top w:val="nil"/>
              <w:left w:val="nil"/>
              <w:bottom w:val="nil"/>
              <w:right w:val="nil"/>
            </w:tcBorders>
            <w:vAlign w:val="bottom"/>
            <w:hideMark/>
          </w:tcPr>
          <w:p w14:paraId="55FBA7DE"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$20.13</w:t>
            </w:r>
          </w:p>
        </w:tc>
        <w:tc>
          <w:tcPr>
            <w:tcW w:w="729" w:type="pct"/>
            <w:tcBorders>
              <w:top w:val="nil"/>
              <w:left w:val="nil"/>
              <w:bottom w:val="nil"/>
              <w:right w:val="nil"/>
            </w:tcBorders>
            <w:vAlign w:val="bottom"/>
            <w:hideMark/>
          </w:tcPr>
          <w:p w14:paraId="3263CB10"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$14.40</w:t>
            </w:r>
          </w:p>
        </w:tc>
        <w:tc>
          <w:tcPr>
            <w:tcW w:w="699" w:type="pct"/>
            <w:tcBorders>
              <w:top w:val="nil"/>
              <w:left w:val="nil"/>
              <w:bottom w:val="nil"/>
              <w:right w:val="nil"/>
            </w:tcBorders>
            <w:vAlign w:val="bottom"/>
            <w:hideMark/>
          </w:tcPr>
          <w:p w14:paraId="3971EF5E"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$11.42</w:t>
            </w:r>
          </w:p>
        </w:tc>
      </w:tr>
      <w:tr w:rsidR="00784219" w:rsidRPr="00784219" w14:paraId="33167732" w14:textId="77777777" w:rsidTr="00784219">
        <w:trPr>
          <w:trHeight w:val="300"/>
        </w:trPr>
        <w:tc>
          <w:tcPr>
            <w:tcW w:w="1130" w:type="pct"/>
            <w:tcBorders>
              <w:top w:val="nil"/>
              <w:left w:val="nil"/>
              <w:bottom w:val="nil"/>
              <w:right w:val="nil"/>
            </w:tcBorders>
            <w:vAlign w:val="bottom"/>
            <w:hideMark/>
          </w:tcPr>
          <w:p w14:paraId="7AD3674C"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   Change</w:t>
            </w:r>
          </w:p>
        </w:tc>
        <w:tc>
          <w:tcPr>
            <w:tcW w:w="2442" w:type="pct"/>
            <w:tcBorders>
              <w:top w:val="nil"/>
              <w:left w:val="nil"/>
              <w:bottom w:val="nil"/>
              <w:right w:val="nil"/>
            </w:tcBorders>
            <w:vAlign w:val="bottom"/>
            <w:hideMark/>
          </w:tcPr>
          <w:p w14:paraId="1B2EC380"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10.3%</w:t>
            </w:r>
          </w:p>
        </w:tc>
        <w:tc>
          <w:tcPr>
            <w:tcW w:w="729" w:type="pct"/>
            <w:tcBorders>
              <w:top w:val="nil"/>
              <w:left w:val="nil"/>
              <w:bottom w:val="nil"/>
              <w:right w:val="nil"/>
            </w:tcBorders>
            <w:vAlign w:val="bottom"/>
            <w:hideMark/>
          </w:tcPr>
          <w:p w14:paraId="6C0EC6C3"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15.8%</w:t>
            </w:r>
          </w:p>
        </w:tc>
        <w:tc>
          <w:tcPr>
            <w:tcW w:w="699" w:type="pct"/>
            <w:tcBorders>
              <w:top w:val="nil"/>
              <w:left w:val="nil"/>
              <w:bottom w:val="nil"/>
              <w:right w:val="nil"/>
            </w:tcBorders>
            <w:vAlign w:val="bottom"/>
            <w:hideMark/>
          </w:tcPr>
          <w:p w14:paraId="0DEC08B3"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12.6%</w:t>
            </w:r>
          </w:p>
        </w:tc>
      </w:tr>
      <w:tr w:rsidR="00784219" w:rsidRPr="00784219" w14:paraId="3B94996A" w14:textId="77777777" w:rsidTr="00784219">
        <w:trPr>
          <w:trHeight w:val="465"/>
        </w:trPr>
        <w:tc>
          <w:tcPr>
            <w:tcW w:w="1130" w:type="pct"/>
            <w:tcBorders>
              <w:top w:val="nil"/>
              <w:left w:val="nil"/>
              <w:bottom w:val="nil"/>
              <w:right w:val="nil"/>
            </w:tcBorders>
            <w:vAlign w:val="bottom"/>
            <w:hideMark/>
          </w:tcPr>
          <w:p w14:paraId="7FE78D88" w14:textId="77777777" w:rsidR="00784219" w:rsidRPr="00784219" w:rsidRDefault="00784219" w:rsidP="00784219">
            <w:pPr>
              <w:jc w:val="right"/>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712D8879"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7AD983B6" w14:textId="77777777" w:rsidR="00784219" w:rsidRPr="00784219" w:rsidRDefault="00784219" w:rsidP="00784219">
            <w:pPr>
              <w:jc w:val="right"/>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059EE3C4" w14:textId="77777777" w:rsidR="00784219" w:rsidRPr="00784219" w:rsidRDefault="00784219" w:rsidP="00784219">
            <w:pPr>
              <w:jc w:val="right"/>
              <w:rPr>
                <w:rFonts w:ascii="Times New Roman" w:eastAsia="Times New Roman" w:hAnsi="Times New Roman" w:cs="Times New Roman"/>
                <w:kern w:val="0"/>
                <w:sz w:val="20"/>
                <w:szCs w:val="20"/>
                <w14:ligatures w14:val="none"/>
              </w:rPr>
            </w:pPr>
          </w:p>
        </w:tc>
      </w:tr>
      <w:tr w:rsidR="00784219" w:rsidRPr="00784219" w14:paraId="41221572" w14:textId="77777777" w:rsidTr="00784219">
        <w:trPr>
          <w:trHeight w:val="600"/>
        </w:trPr>
        <w:tc>
          <w:tcPr>
            <w:tcW w:w="1130" w:type="pct"/>
            <w:tcBorders>
              <w:top w:val="nil"/>
              <w:left w:val="nil"/>
              <w:bottom w:val="nil"/>
              <w:right w:val="nil"/>
            </w:tcBorders>
            <w:vAlign w:val="bottom"/>
            <w:hideMark/>
          </w:tcPr>
          <w:p w14:paraId="4ECE4EB9"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Rest of US, March 2026</w:t>
            </w:r>
          </w:p>
        </w:tc>
        <w:tc>
          <w:tcPr>
            <w:tcW w:w="2442" w:type="pct"/>
            <w:tcBorders>
              <w:top w:val="nil"/>
              <w:left w:val="nil"/>
              <w:bottom w:val="nil"/>
              <w:right w:val="nil"/>
            </w:tcBorders>
            <w:vAlign w:val="bottom"/>
            <w:hideMark/>
          </w:tcPr>
          <w:p w14:paraId="5BAEF987"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$15.66</w:t>
            </w:r>
          </w:p>
        </w:tc>
        <w:tc>
          <w:tcPr>
            <w:tcW w:w="729" w:type="pct"/>
            <w:tcBorders>
              <w:top w:val="nil"/>
              <w:left w:val="nil"/>
              <w:bottom w:val="nil"/>
              <w:right w:val="nil"/>
            </w:tcBorders>
            <w:vAlign w:val="bottom"/>
            <w:hideMark/>
          </w:tcPr>
          <w:p w14:paraId="62A7A694"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$11.21</w:t>
            </w:r>
          </w:p>
        </w:tc>
        <w:tc>
          <w:tcPr>
            <w:tcW w:w="699" w:type="pct"/>
            <w:tcBorders>
              <w:top w:val="nil"/>
              <w:left w:val="nil"/>
              <w:bottom w:val="nil"/>
              <w:right w:val="nil"/>
            </w:tcBorders>
            <w:vAlign w:val="bottom"/>
            <w:hideMark/>
          </w:tcPr>
          <w:p w14:paraId="54AE633E"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$5.00</w:t>
            </w:r>
          </w:p>
        </w:tc>
      </w:tr>
      <w:tr w:rsidR="00784219" w:rsidRPr="00784219" w14:paraId="14AEF07F" w14:textId="77777777" w:rsidTr="00784219">
        <w:trPr>
          <w:trHeight w:val="810"/>
        </w:trPr>
        <w:tc>
          <w:tcPr>
            <w:tcW w:w="1130" w:type="pct"/>
            <w:tcBorders>
              <w:top w:val="nil"/>
              <w:left w:val="nil"/>
              <w:bottom w:val="nil"/>
              <w:right w:val="nil"/>
            </w:tcBorders>
            <w:vAlign w:val="bottom"/>
            <w:hideMark/>
          </w:tcPr>
          <w:p w14:paraId="539D7AAC"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Rest of US, March 2025</w:t>
            </w:r>
          </w:p>
        </w:tc>
        <w:tc>
          <w:tcPr>
            <w:tcW w:w="2442" w:type="pct"/>
            <w:tcBorders>
              <w:top w:val="nil"/>
              <w:left w:val="nil"/>
              <w:bottom w:val="nil"/>
              <w:right w:val="nil"/>
            </w:tcBorders>
            <w:vAlign w:val="bottom"/>
            <w:hideMark/>
          </w:tcPr>
          <w:p w14:paraId="5B780488"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$14.02</w:t>
            </w:r>
          </w:p>
        </w:tc>
        <w:tc>
          <w:tcPr>
            <w:tcW w:w="729" w:type="pct"/>
            <w:tcBorders>
              <w:top w:val="nil"/>
              <w:left w:val="nil"/>
              <w:bottom w:val="nil"/>
              <w:right w:val="nil"/>
            </w:tcBorders>
            <w:vAlign w:val="bottom"/>
            <w:hideMark/>
          </w:tcPr>
          <w:p w14:paraId="2652AC66"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$9.92</w:t>
            </w:r>
          </w:p>
        </w:tc>
        <w:tc>
          <w:tcPr>
            <w:tcW w:w="699" w:type="pct"/>
            <w:tcBorders>
              <w:top w:val="nil"/>
              <w:left w:val="nil"/>
              <w:bottom w:val="nil"/>
              <w:right w:val="nil"/>
            </w:tcBorders>
            <w:vAlign w:val="bottom"/>
            <w:hideMark/>
          </w:tcPr>
          <w:p w14:paraId="4CAC9A79"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$3.89</w:t>
            </w:r>
          </w:p>
        </w:tc>
      </w:tr>
      <w:tr w:rsidR="00784219" w:rsidRPr="00784219" w14:paraId="14F95393" w14:textId="77777777" w:rsidTr="00784219">
        <w:trPr>
          <w:trHeight w:val="300"/>
        </w:trPr>
        <w:tc>
          <w:tcPr>
            <w:tcW w:w="1130" w:type="pct"/>
            <w:tcBorders>
              <w:top w:val="nil"/>
              <w:left w:val="nil"/>
              <w:bottom w:val="nil"/>
              <w:right w:val="nil"/>
            </w:tcBorders>
            <w:vAlign w:val="bottom"/>
            <w:hideMark/>
          </w:tcPr>
          <w:p w14:paraId="164CF821"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 xml:space="preserve">   Change</w:t>
            </w:r>
          </w:p>
        </w:tc>
        <w:tc>
          <w:tcPr>
            <w:tcW w:w="2442" w:type="pct"/>
            <w:tcBorders>
              <w:top w:val="nil"/>
              <w:left w:val="nil"/>
              <w:bottom w:val="nil"/>
              <w:right w:val="nil"/>
            </w:tcBorders>
            <w:vAlign w:val="bottom"/>
            <w:hideMark/>
          </w:tcPr>
          <w:p w14:paraId="21D7C21D"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11.7%</w:t>
            </w:r>
          </w:p>
        </w:tc>
        <w:tc>
          <w:tcPr>
            <w:tcW w:w="729" w:type="pct"/>
            <w:tcBorders>
              <w:top w:val="nil"/>
              <w:left w:val="nil"/>
              <w:bottom w:val="nil"/>
              <w:right w:val="nil"/>
            </w:tcBorders>
            <w:vAlign w:val="bottom"/>
            <w:hideMark/>
          </w:tcPr>
          <w:p w14:paraId="6D3E87E2"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13.0%</w:t>
            </w:r>
          </w:p>
        </w:tc>
        <w:tc>
          <w:tcPr>
            <w:tcW w:w="699" w:type="pct"/>
            <w:tcBorders>
              <w:top w:val="nil"/>
              <w:left w:val="nil"/>
              <w:bottom w:val="nil"/>
              <w:right w:val="nil"/>
            </w:tcBorders>
            <w:vAlign w:val="bottom"/>
            <w:hideMark/>
          </w:tcPr>
          <w:p w14:paraId="12EFCF88"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28.5%</w:t>
            </w:r>
          </w:p>
        </w:tc>
      </w:tr>
      <w:tr w:rsidR="00784219" w:rsidRPr="00784219" w14:paraId="34DA3EA3" w14:textId="77777777" w:rsidTr="00784219">
        <w:trPr>
          <w:trHeight w:val="300"/>
        </w:trPr>
        <w:tc>
          <w:tcPr>
            <w:tcW w:w="1130" w:type="pct"/>
            <w:tcBorders>
              <w:top w:val="nil"/>
              <w:left w:val="nil"/>
              <w:bottom w:val="nil"/>
              <w:right w:val="nil"/>
            </w:tcBorders>
            <w:vAlign w:val="bottom"/>
            <w:hideMark/>
          </w:tcPr>
          <w:p w14:paraId="3C07E699" w14:textId="77777777" w:rsidR="00784219" w:rsidRPr="00784219" w:rsidRDefault="00784219" w:rsidP="00784219">
            <w:pPr>
              <w:jc w:val="right"/>
              <w:rPr>
                <w:rFonts w:ascii="Calibri" w:eastAsia="Times New Roman" w:hAnsi="Calibri" w:cs="Calibri"/>
                <w:color w:val="000000"/>
                <w:kern w:val="0"/>
                <w14:ligatures w14:val="none"/>
              </w:rPr>
            </w:pPr>
          </w:p>
        </w:tc>
        <w:tc>
          <w:tcPr>
            <w:tcW w:w="2442" w:type="pct"/>
            <w:tcBorders>
              <w:top w:val="nil"/>
              <w:left w:val="nil"/>
              <w:bottom w:val="nil"/>
              <w:right w:val="nil"/>
            </w:tcBorders>
            <w:vAlign w:val="bottom"/>
            <w:hideMark/>
          </w:tcPr>
          <w:p w14:paraId="16265E44" w14:textId="77777777" w:rsidR="00784219" w:rsidRPr="00784219" w:rsidRDefault="00784219" w:rsidP="00784219">
            <w:pPr>
              <w:rPr>
                <w:rFonts w:ascii="Times New Roman" w:eastAsia="Times New Roman" w:hAnsi="Times New Roman" w:cs="Times New Roman"/>
                <w:kern w:val="0"/>
                <w:sz w:val="20"/>
                <w:szCs w:val="20"/>
                <w14:ligatures w14:val="none"/>
              </w:rPr>
            </w:pPr>
          </w:p>
        </w:tc>
        <w:tc>
          <w:tcPr>
            <w:tcW w:w="729" w:type="pct"/>
            <w:tcBorders>
              <w:top w:val="nil"/>
              <w:left w:val="nil"/>
              <w:bottom w:val="nil"/>
              <w:right w:val="nil"/>
            </w:tcBorders>
            <w:vAlign w:val="bottom"/>
            <w:hideMark/>
          </w:tcPr>
          <w:p w14:paraId="58FB12A5" w14:textId="77777777" w:rsidR="00784219" w:rsidRPr="00784219" w:rsidRDefault="00784219" w:rsidP="00784219">
            <w:pPr>
              <w:jc w:val="right"/>
              <w:rPr>
                <w:rFonts w:ascii="Times New Roman" w:eastAsia="Times New Roman" w:hAnsi="Times New Roman" w:cs="Times New Roman"/>
                <w:kern w:val="0"/>
                <w:sz w:val="20"/>
                <w:szCs w:val="20"/>
                <w14:ligatures w14:val="none"/>
              </w:rPr>
            </w:pPr>
          </w:p>
        </w:tc>
        <w:tc>
          <w:tcPr>
            <w:tcW w:w="699" w:type="pct"/>
            <w:tcBorders>
              <w:top w:val="nil"/>
              <w:left w:val="nil"/>
              <w:bottom w:val="nil"/>
              <w:right w:val="nil"/>
            </w:tcBorders>
            <w:noWrap/>
            <w:vAlign w:val="bottom"/>
            <w:hideMark/>
          </w:tcPr>
          <w:p w14:paraId="330729C5" w14:textId="77777777" w:rsidR="00784219" w:rsidRPr="00784219" w:rsidRDefault="00784219" w:rsidP="00784219">
            <w:pPr>
              <w:jc w:val="right"/>
              <w:rPr>
                <w:rFonts w:ascii="Times New Roman" w:eastAsia="Times New Roman" w:hAnsi="Times New Roman" w:cs="Times New Roman"/>
                <w:kern w:val="0"/>
                <w:sz w:val="20"/>
                <w:szCs w:val="20"/>
                <w14:ligatures w14:val="none"/>
              </w:rPr>
            </w:pPr>
          </w:p>
        </w:tc>
      </w:tr>
      <w:tr w:rsidR="00784219" w:rsidRPr="00784219" w14:paraId="3597897E" w14:textId="77777777" w:rsidTr="00784219">
        <w:trPr>
          <w:trHeight w:val="465"/>
        </w:trPr>
        <w:tc>
          <w:tcPr>
            <w:tcW w:w="1130" w:type="pct"/>
            <w:tcBorders>
              <w:top w:val="nil"/>
              <w:left w:val="nil"/>
              <w:bottom w:val="nil"/>
              <w:right w:val="nil"/>
            </w:tcBorders>
            <w:vAlign w:val="bottom"/>
            <w:hideMark/>
          </w:tcPr>
          <w:p w14:paraId="33A1C56A"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CA premium over Rest of US, March 2026</w:t>
            </w:r>
          </w:p>
        </w:tc>
        <w:tc>
          <w:tcPr>
            <w:tcW w:w="2442" w:type="pct"/>
            <w:tcBorders>
              <w:top w:val="nil"/>
              <w:left w:val="nil"/>
              <w:bottom w:val="nil"/>
              <w:right w:val="nil"/>
            </w:tcBorders>
            <w:vAlign w:val="bottom"/>
            <w:hideMark/>
          </w:tcPr>
          <w:p w14:paraId="601F30F3"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41.8%</w:t>
            </w:r>
          </w:p>
        </w:tc>
        <w:tc>
          <w:tcPr>
            <w:tcW w:w="729" w:type="pct"/>
            <w:tcBorders>
              <w:top w:val="nil"/>
              <w:left w:val="nil"/>
              <w:bottom w:val="nil"/>
              <w:right w:val="nil"/>
            </w:tcBorders>
            <w:vAlign w:val="bottom"/>
            <w:hideMark/>
          </w:tcPr>
          <w:p w14:paraId="27A5B205"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48.7%</w:t>
            </w:r>
          </w:p>
        </w:tc>
        <w:tc>
          <w:tcPr>
            <w:tcW w:w="699" w:type="pct"/>
            <w:tcBorders>
              <w:top w:val="nil"/>
              <w:left w:val="nil"/>
              <w:bottom w:val="nil"/>
              <w:right w:val="nil"/>
            </w:tcBorders>
            <w:vAlign w:val="bottom"/>
            <w:hideMark/>
          </w:tcPr>
          <w:p w14:paraId="1AAB3832"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157.2%</w:t>
            </w:r>
          </w:p>
        </w:tc>
      </w:tr>
      <w:tr w:rsidR="00784219" w:rsidRPr="00784219" w14:paraId="64664C05" w14:textId="77777777" w:rsidTr="00784219">
        <w:trPr>
          <w:trHeight w:val="600"/>
        </w:trPr>
        <w:tc>
          <w:tcPr>
            <w:tcW w:w="1130" w:type="pct"/>
            <w:tcBorders>
              <w:top w:val="nil"/>
              <w:left w:val="nil"/>
              <w:bottom w:val="nil"/>
              <w:right w:val="nil"/>
            </w:tcBorders>
            <w:vAlign w:val="bottom"/>
            <w:hideMark/>
          </w:tcPr>
          <w:p w14:paraId="11826A83" w14:textId="77777777" w:rsidR="00784219" w:rsidRPr="00784219" w:rsidRDefault="00784219" w:rsidP="00784219">
            <w:pPr>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lastRenderedPageBreak/>
              <w:t>CA premium over Rest of US, March 2025</w:t>
            </w:r>
          </w:p>
        </w:tc>
        <w:tc>
          <w:tcPr>
            <w:tcW w:w="2442" w:type="pct"/>
            <w:tcBorders>
              <w:top w:val="nil"/>
              <w:left w:val="nil"/>
              <w:bottom w:val="nil"/>
              <w:right w:val="nil"/>
            </w:tcBorders>
            <w:vAlign w:val="bottom"/>
            <w:hideMark/>
          </w:tcPr>
          <w:p w14:paraId="533CDEDB"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43.6%</w:t>
            </w:r>
          </w:p>
        </w:tc>
        <w:tc>
          <w:tcPr>
            <w:tcW w:w="729" w:type="pct"/>
            <w:tcBorders>
              <w:top w:val="nil"/>
              <w:left w:val="nil"/>
              <w:bottom w:val="nil"/>
              <w:right w:val="nil"/>
            </w:tcBorders>
            <w:vAlign w:val="bottom"/>
            <w:hideMark/>
          </w:tcPr>
          <w:p w14:paraId="613E6B65"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45.2%</w:t>
            </w:r>
          </w:p>
        </w:tc>
        <w:tc>
          <w:tcPr>
            <w:tcW w:w="699" w:type="pct"/>
            <w:tcBorders>
              <w:top w:val="nil"/>
              <w:left w:val="nil"/>
              <w:bottom w:val="nil"/>
              <w:right w:val="nil"/>
            </w:tcBorders>
            <w:vAlign w:val="bottom"/>
            <w:hideMark/>
          </w:tcPr>
          <w:p w14:paraId="32AAFADA" w14:textId="77777777" w:rsidR="00784219" w:rsidRPr="00784219" w:rsidRDefault="00784219" w:rsidP="00784219">
            <w:pPr>
              <w:jc w:val="right"/>
              <w:rPr>
                <w:rFonts w:ascii="Calibri" w:eastAsia="Times New Roman" w:hAnsi="Calibri" w:cs="Calibri"/>
                <w:color w:val="000000"/>
                <w:kern w:val="0"/>
                <w14:ligatures w14:val="none"/>
              </w:rPr>
            </w:pPr>
            <w:r w:rsidRPr="00784219">
              <w:rPr>
                <w:rFonts w:ascii="Calibri" w:eastAsia="Times New Roman" w:hAnsi="Calibri" w:cs="Calibri"/>
                <w:color w:val="000000"/>
                <w:kern w:val="0"/>
                <w14:ligatures w14:val="none"/>
              </w:rPr>
              <w:t>193.6%</w:t>
            </w:r>
          </w:p>
        </w:tc>
      </w:tr>
    </w:tbl>
    <w:p w14:paraId="05822365" w14:textId="77777777" w:rsidR="002E6EE0" w:rsidRDefault="002E6EE0"/>
    <w:sectPr w:rsidR="002E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BB"/>
    <w:rsid w:val="0015708D"/>
    <w:rsid w:val="001B5AD7"/>
    <w:rsid w:val="002C0DED"/>
    <w:rsid w:val="002E6EE0"/>
    <w:rsid w:val="00415018"/>
    <w:rsid w:val="00484077"/>
    <w:rsid w:val="004C0D2A"/>
    <w:rsid w:val="00596941"/>
    <w:rsid w:val="005D246E"/>
    <w:rsid w:val="00637123"/>
    <w:rsid w:val="006E22D4"/>
    <w:rsid w:val="00784219"/>
    <w:rsid w:val="007F3C8E"/>
    <w:rsid w:val="00857C02"/>
    <w:rsid w:val="008A2425"/>
    <w:rsid w:val="00931ABB"/>
    <w:rsid w:val="009569AC"/>
    <w:rsid w:val="00B35B21"/>
    <w:rsid w:val="00BA103A"/>
    <w:rsid w:val="00BC140C"/>
    <w:rsid w:val="00BD44C5"/>
    <w:rsid w:val="00C6323B"/>
    <w:rsid w:val="00CB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149D"/>
  <w15:chartTrackingRefBased/>
  <w15:docId w15:val="{AE983EF7-604A-49AF-92EC-DF9D26AA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931A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1A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1A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A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A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A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93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ABB"/>
    <w:rPr>
      <w:rFonts w:eastAsiaTheme="majorEastAsia" w:cstheme="majorBidi"/>
      <w:color w:val="272727" w:themeColor="text1" w:themeTint="D8"/>
    </w:rPr>
  </w:style>
  <w:style w:type="paragraph" w:styleId="Title">
    <w:name w:val="Title"/>
    <w:basedOn w:val="Normal"/>
    <w:next w:val="Normal"/>
    <w:link w:val="TitleChar"/>
    <w:uiPriority w:val="10"/>
    <w:qFormat/>
    <w:rsid w:val="00931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A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A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ABB"/>
    <w:rPr>
      <w:rFonts w:ascii="Garamond" w:hAnsi="Garamond"/>
      <w:i/>
      <w:iCs/>
      <w:color w:val="404040" w:themeColor="text1" w:themeTint="BF"/>
    </w:rPr>
  </w:style>
  <w:style w:type="paragraph" w:styleId="ListParagraph">
    <w:name w:val="List Paragraph"/>
    <w:basedOn w:val="Normal"/>
    <w:uiPriority w:val="34"/>
    <w:qFormat/>
    <w:rsid w:val="00931ABB"/>
    <w:pPr>
      <w:ind w:left="720"/>
      <w:contextualSpacing/>
    </w:pPr>
  </w:style>
  <w:style w:type="character" w:styleId="IntenseEmphasis">
    <w:name w:val="Intense Emphasis"/>
    <w:basedOn w:val="DefaultParagraphFont"/>
    <w:uiPriority w:val="21"/>
    <w:qFormat/>
    <w:rsid w:val="00931ABB"/>
    <w:rPr>
      <w:i/>
      <w:iCs/>
      <w:color w:val="0F4761" w:themeColor="accent1" w:themeShade="BF"/>
    </w:rPr>
  </w:style>
  <w:style w:type="paragraph" w:styleId="IntenseQuote">
    <w:name w:val="Intense Quote"/>
    <w:basedOn w:val="Normal"/>
    <w:next w:val="Normal"/>
    <w:link w:val="IntenseQuoteChar"/>
    <w:uiPriority w:val="30"/>
    <w:qFormat/>
    <w:rsid w:val="0093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ABB"/>
    <w:rPr>
      <w:rFonts w:ascii="Garamond" w:hAnsi="Garamond"/>
      <w:i/>
      <w:iCs/>
      <w:color w:val="0F4761" w:themeColor="accent1" w:themeShade="BF"/>
    </w:rPr>
  </w:style>
  <w:style w:type="character" w:styleId="IntenseReference">
    <w:name w:val="Intense Reference"/>
    <w:basedOn w:val="DefaultParagraphFont"/>
    <w:uiPriority w:val="32"/>
    <w:qFormat/>
    <w:rsid w:val="00931ABB"/>
    <w:rPr>
      <w:b/>
      <w:bCs/>
      <w:smallCaps/>
      <w:color w:val="0F4761" w:themeColor="accent1" w:themeShade="BF"/>
      <w:spacing w:val="5"/>
    </w:rPr>
  </w:style>
  <w:style w:type="character" w:styleId="Hyperlink">
    <w:name w:val="Hyperlink"/>
    <w:basedOn w:val="DefaultParagraphFont"/>
    <w:uiPriority w:val="99"/>
    <w:unhideWhenUsed/>
    <w:rsid w:val="00C6323B"/>
    <w:rPr>
      <w:color w:val="467886" w:themeColor="hyperlink"/>
      <w:u w:val="single"/>
    </w:rPr>
  </w:style>
  <w:style w:type="character" w:styleId="UnresolvedMention">
    <w:name w:val="Unresolved Mention"/>
    <w:basedOn w:val="DefaultParagraphFont"/>
    <w:uiPriority w:val="99"/>
    <w:semiHidden/>
    <w:unhideWhenUsed/>
    <w:rsid w:val="00C63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centerforjobs.org/ca"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4</cp:revision>
  <dcterms:created xsi:type="dcterms:W3CDTF">2026-06-05T20:28:00Z</dcterms:created>
  <dcterms:modified xsi:type="dcterms:W3CDTF">2026-06-05T21:47:00Z</dcterms:modified>
</cp:coreProperties>
</file>